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color w:val="14532D"/>
          <w:sz w:val="48"/>
        </w:rPr>
        <w:t>Manufacturing SOP pack</w:t>
      </w:r>
    </w:p>
    <w:p>
      <w:r>
        <w:rPr>
          <w:i w:val="0"/>
        </w:rPr>
        <w:t>A manufacturing SOP covers one repeated job on the line: starting a machine, changing it over to the next product, isolating it for cleaning, checking the first piece off, handing the line to the next shift. Together with the safety procedures (lockout/tagout, PPE, chemicals) they are what ISO 9001 means by documented information and what a GMP auditor means by procedures. The five below are the ones every line needs regardless of what it makes.</w:t>
      </w:r>
    </w:p>
    <w:p>
      <w:r>
        <w:rPr>
          <w:i/>
        </w:rPr>
        <w:t>These are general procedures. Your equipment, your products, your site rules and your local law come first — change the names, the limits and the forms to match, then have the right person approve each one before it is used.</w:t>
      </w:r>
    </w:p>
    <w:p>
      <w:pPr>
        <w:pStyle w:val="Heading1"/>
      </w:pPr>
      <w:r>
        <w:rPr>
          <w:color w:val="14532D"/>
        </w:rPr>
        <w:t>Which SOPs the operation needs</w:t>
      </w:r>
    </w:p>
    <w:tbl>
      <w:tblPr>
        <w:tblStyle w:val="TableGrid"/>
        <w:tblW w:type="auto" w:w="0"/>
        <w:tblLook w:firstColumn="1" w:firstRow="1" w:lastColumn="0" w:lastRow="0" w:noHBand="0" w:noVBand="1" w:val="04A0"/>
      </w:tblPr>
      <w:tblGrid>
        <w:gridCol w:w="2493"/>
        <w:gridCol w:w="2493"/>
        <w:gridCol w:w="2493"/>
        <w:gridCol w:w="2493"/>
      </w:tblGrid>
      <w:tr>
        <w:tc>
          <w:tcPr>
            <w:tcW w:type="dxa" w:w="2608"/>
            <w:shd w:val="clear" w:color="auto" w:fill="E9F7D8"/>
          </w:tcPr>
          <w:p>
            <w:r/>
            <w:r>
              <w:rPr>
                <w:b/>
                <w:color w:val="14532D"/>
              </w:rPr>
              <w:t>Procedure</w:t>
            </w:r>
          </w:p>
        </w:tc>
        <w:tc>
          <w:tcPr>
            <w:tcW w:type="dxa" w:w="2494"/>
            <w:shd w:val="clear" w:color="auto" w:fill="E9F7D8"/>
          </w:tcPr>
          <w:p>
            <w:r/>
            <w:r>
              <w:rPr>
                <w:b/>
                <w:color w:val="14532D"/>
              </w:rPr>
              <w:t>When</w:t>
            </w:r>
          </w:p>
        </w:tc>
        <w:tc>
          <w:tcPr>
            <w:tcW w:type="dxa" w:w="2268"/>
            <w:shd w:val="clear" w:color="auto" w:fill="E9F7D8"/>
          </w:tcPr>
          <w:p>
            <w:r/>
            <w:r>
              <w:rPr>
                <w:b/>
                <w:color w:val="14532D"/>
              </w:rPr>
              <w:t>Record</w:t>
            </w:r>
          </w:p>
        </w:tc>
        <w:tc>
          <w:tcPr>
            <w:tcW w:type="dxa" w:w="2268"/>
            <w:shd w:val="clear" w:color="auto" w:fill="E9F7D8"/>
          </w:tcPr>
          <w:p>
            <w:r/>
            <w:r>
              <w:rPr>
                <w:b/>
                <w:color w:val="14532D"/>
              </w:rPr>
              <w:t>Basis</w:t>
            </w:r>
          </w:p>
        </w:tc>
      </w:tr>
      <w:tr>
        <w:tc>
          <w:tcPr>
            <w:tcW w:type="dxa" w:w="2608"/>
          </w:tcPr>
          <w:p>
            <w:r>
              <w:t>Machine start-up and shutdown</w:t>
            </w:r>
          </w:p>
        </w:tc>
        <w:tc>
          <w:tcPr>
            <w:tcW w:type="dxa" w:w="2494"/>
          </w:tcPr>
          <w:p>
            <w:r>
              <w:t>Every shift</w:t>
            </w:r>
          </w:p>
        </w:tc>
        <w:tc>
          <w:tcPr>
            <w:tcW w:type="dxa" w:w="2268"/>
          </w:tcPr>
          <w:p>
            <w:r>
              <w:t>Start-up checklist</w:t>
            </w:r>
          </w:p>
        </w:tc>
        <w:tc>
          <w:tcPr>
            <w:tcW w:type="dxa" w:w="2268"/>
          </w:tcPr>
          <w:p>
            <w:r>
              <w:t>Manufacturer's manual; your risk assessment</w:t>
            </w:r>
          </w:p>
        </w:tc>
      </w:tr>
      <w:tr>
        <w:tc>
          <w:tcPr>
            <w:tcW w:type="dxa" w:w="2608"/>
          </w:tcPr>
          <w:p>
            <w:r>
              <w:t>Changeover</w:t>
            </w:r>
          </w:p>
        </w:tc>
        <w:tc>
          <w:tcPr>
            <w:tcW w:type="dxa" w:w="2494"/>
          </w:tcPr>
          <w:p>
            <w:r>
              <w:t>Every product change</w:t>
            </w:r>
          </w:p>
        </w:tc>
        <w:tc>
          <w:tcPr>
            <w:tcW w:type="dxa" w:w="2268"/>
          </w:tcPr>
          <w:p>
            <w:r>
              <w:t>Changeover record; line clearance</w:t>
            </w:r>
          </w:p>
        </w:tc>
        <w:tc>
          <w:tcPr>
            <w:tcW w:type="dxa" w:w="2268"/>
          </w:tcPr>
          <w:p>
            <w:r>
              <w:t>GMP line clearance (21 CFR 211.130 for pharma; 21 CFR 117 for food)</w:t>
            </w:r>
          </w:p>
        </w:tc>
      </w:tr>
      <w:tr>
        <w:tc>
          <w:tcPr>
            <w:tcW w:type="dxa" w:w="2608"/>
          </w:tcPr>
          <w:p>
            <w:r>
              <w:t>Lockout/tagout</w:t>
            </w:r>
          </w:p>
        </w:tc>
        <w:tc>
          <w:tcPr>
            <w:tcW w:type="dxa" w:w="2494"/>
          </w:tcPr>
          <w:p>
            <w:r>
              <w:t>Every service, clean or clear of a machine</w:t>
            </w:r>
          </w:p>
        </w:tc>
        <w:tc>
          <w:tcPr>
            <w:tcW w:type="dxa" w:w="2268"/>
          </w:tcPr>
          <w:p>
            <w:r>
              <w:t>LOTO permit / log; annual procedure audit</w:t>
            </w:r>
          </w:p>
        </w:tc>
        <w:tc>
          <w:tcPr>
            <w:tcW w:type="dxa" w:w="2268"/>
          </w:tcPr>
          <w:p>
            <w:r>
              <w:t>OSHA 29 CFR 1910.147</w:t>
            </w:r>
          </w:p>
        </w:tc>
      </w:tr>
      <w:tr>
        <w:tc>
          <w:tcPr>
            <w:tcW w:type="dxa" w:w="2608"/>
          </w:tcPr>
          <w:p>
            <w:r>
              <w:t>First-piece and in-process checks</w:t>
            </w:r>
          </w:p>
        </w:tc>
        <w:tc>
          <w:tcPr>
            <w:tcW w:type="dxa" w:w="2494"/>
          </w:tcPr>
          <w:p>
            <w:r>
              <w:t>Start of run; every set interval</w:t>
            </w:r>
          </w:p>
        </w:tc>
        <w:tc>
          <w:tcPr>
            <w:tcW w:type="dxa" w:w="2268"/>
          </w:tcPr>
          <w:p>
            <w:r>
              <w:t>Inspection record</w:t>
            </w:r>
          </w:p>
        </w:tc>
        <w:tc>
          <w:tcPr>
            <w:tcW w:type="dxa" w:w="2268"/>
          </w:tcPr>
          <w:p>
            <w:r>
              <w:t>ISO 9001 8.6; customer control plan</w:t>
            </w:r>
          </w:p>
        </w:tc>
      </w:tr>
      <w:tr>
        <w:tc>
          <w:tcPr>
            <w:tcW w:type="dxa" w:w="2608"/>
          </w:tcPr>
          <w:p>
            <w:r>
              <w:t>Nonconforming product</w:t>
            </w:r>
          </w:p>
        </w:tc>
        <w:tc>
          <w:tcPr>
            <w:tcW w:type="dxa" w:w="2494"/>
          </w:tcPr>
          <w:p>
            <w:r>
              <w:t>Every out-of-spec result</w:t>
            </w:r>
          </w:p>
        </w:tc>
        <w:tc>
          <w:tcPr>
            <w:tcW w:type="dxa" w:w="2268"/>
          </w:tcPr>
          <w:p>
            <w:r>
              <w:t>NCR; hold tag</w:t>
            </w:r>
          </w:p>
        </w:tc>
        <w:tc>
          <w:tcPr>
            <w:tcW w:type="dxa" w:w="2268"/>
          </w:tcPr>
          <w:p>
            <w:r>
              <w:t>ISO 9001 8.7; GMP deviation procedure</w:t>
            </w:r>
          </w:p>
        </w:tc>
      </w:tr>
      <w:tr>
        <w:tc>
          <w:tcPr>
            <w:tcW w:type="dxa" w:w="2608"/>
          </w:tcPr>
          <w:p>
            <w:r>
              <w:t>Shift handover</w:t>
            </w:r>
          </w:p>
        </w:tc>
        <w:tc>
          <w:tcPr>
            <w:tcW w:type="dxa" w:w="2494"/>
          </w:tcPr>
          <w:p>
            <w:r>
              <w:t>Every shift change</w:t>
            </w:r>
          </w:p>
        </w:tc>
        <w:tc>
          <w:tcPr>
            <w:tcW w:type="dxa" w:w="2268"/>
          </w:tcPr>
          <w:p>
            <w:r>
              <w:t>Handover log</w:t>
            </w:r>
          </w:p>
        </w:tc>
        <w:tc>
          <w:tcPr>
            <w:tcW w:type="dxa" w:w="2268"/>
          </w:tcPr>
          <w:p>
            <w:r>
              <w:t>Your standard</w:t>
            </w:r>
          </w:p>
        </w:tc>
      </w:tr>
      <w:tr>
        <w:tc>
          <w:tcPr>
            <w:tcW w:type="dxa" w:w="2608"/>
          </w:tcPr>
          <w:p>
            <w:r>
              <w:t>Machine guarding check</w:t>
            </w:r>
          </w:p>
        </w:tc>
        <w:tc>
          <w:tcPr>
            <w:tcW w:type="dxa" w:w="2494"/>
          </w:tcPr>
          <w:p>
            <w:r>
              <w:t>Daily</w:t>
            </w:r>
          </w:p>
        </w:tc>
        <w:tc>
          <w:tcPr>
            <w:tcW w:type="dxa" w:w="2268"/>
          </w:tcPr>
          <w:p>
            <w:r>
              <w:t>Checklist</w:t>
            </w:r>
          </w:p>
        </w:tc>
        <w:tc>
          <w:tcPr>
            <w:tcW w:type="dxa" w:w="2268"/>
          </w:tcPr>
          <w:p>
            <w:r>
              <w:t>OSHA 1910.212; PUWER (UK)</w:t>
            </w:r>
          </w:p>
        </w:tc>
      </w:tr>
      <w:tr>
        <w:tc>
          <w:tcPr>
            <w:tcW w:type="dxa" w:w="2608"/>
          </w:tcPr>
          <w:p>
            <w:r>
              <w:t>Calibration of measuring equipment</w:t>
            </w:r>
          </w:p>
        </w:tc>
        <w:tc>
          <w:tcPr>
            <w:tcW w:type="dxa" w:w="2494"/>
          </w:tcPr>
          <w:p>
            <w:r>
              <w:t>Per schedule</w:t>
            </w:r>
          </w:p>
        </w:tc>
        <w:tc>
          <w:tcPr>
            <w:tcW w:type="dxa" w:w="2268"/>
          </w:tcPr>
          <w:p>
            <w:r>
              <w:t>Calibration record</w:t>
            </w:r>
          </w:p>
        </w:tc>
        <w:tc>
          <w:tcPr>
            <w:tcW w:type="dxa" w:w="2268"/>
          </w:tcPr>
          <w:p>
            <w:r>
              <w:t>ISO 9001 7.1.5; ISO 10012</w:t>
            </w:r>
          </w:p>
        </w:tc>
      </w:tr>
      <w:tr>
        <w:tc>
          <w:tcPr>
            <w:tcW w:type="dxa" w:w="2608"/>
          </w:tcPr>
          <w:p>
            <w:r>
              <w:t>Cleaning and sanitation</w:t>
            </w:r>
          </w:p>
        </w:tc>
        <w:tc>
          <w:tcPr>
            <w:tcW w:type="dxa" w:w="2494"/>
          </w:tcPr>
          <w:p>
            <w:r>
              <w:t>Per master sanitation schedule</w:t>
            </w:r>
          </w:p>
        </w:tc>
        <w:tc>
          <w:tcPr>
            <w:tcW w:type="dxa" w:w="2268"/>
          </w:tcPr>
          <w:p>
            <w:r>
              <w:t>Cleaning record</w:t>
            </w:r>
          </w:p>
        </w:tc>
        <w:tc>
          <w:tcPr>
            <w:tcW w:type="dxa" w:w="2268"/>
          </w:tcPr>
          <w:p>
            <w:r>
              <w:t>GMP; HACCP where food</w:t>
            </w:r>
          </w:p>
        </w:tc>
      </w:tr>
      <w:tr>
        <w:tc>
          <w:tcPr>
            <w:tcW w:type="dxa" w:w="2608"/>
          </w:tcPr>
          <w:p>
            <w:r>
              <w:t>Batch record completion</w:t>
            </w:r>
          </w:p>
        </w:tc>
        <w:tc>
          <w:tcPr>
            <w:tcW w:type="dxa" w:w="2494"/>
          </w:tcPr>
          <w:p>
            <w:r>
              <w:t>Every batch</w:t>
            </w:r>
          </w:p>
        </w:tc>
        <w:tc>
          <w:tcPr>
            <w:tcW w:type="dxa" w:w="2268"/>
          </w:tcPr>
          <w:p>
            <w:r>
              <w:t>Batch record</w:t>
            </w:r>
          </w:p>
        </w:tc>
        <w:tc>
          <w:tcPr>
            <w:tcW w:type="dxa" w:w="2268"/>
          </w:tcPr>
          <w:p>
            <w:r>
              <w:t>GMP: contemporaneous, attributable, legible</w:t>
            </w:r>
          </w:p>
        </w:tc>
      </w:tr>
    </w:tbl>
    <w:p>
      <w:pPr>
        <w:pStyle w:val="Heading1"/>
      </w:pPr>
      <w:r>
        <w:rPr>
          <w:color w:val="14532D"/>
        </w:rPr>
        <w:t>In this pack</w:t>
      </w:r>
    </w:p>
    <w:p>
      <w:r>
        <w:t>1. Machine start-up</w:t>
      </w:r>
    </w:p>
    <w:p>
      <w:r>
        <w:t>2. Changeover and line clearance</w:t>
      </w:r>
    </w:p>
    <w:p>
      <w:r>
        <w:t>3. Lockout/tagout for cleaning or maintenance</w:t>
      </w:r>
    </w:p>
    <w:p>
      <w:r>
        <w:t>4. First-piece and in-process quality checks</w:t>
      </w:r>
    </w:p>
    <w:p>
      <w:r>
        <w:t>5. Nonconforming product and hold</w:t>
      </w:r>
    </w:p>
    <w:p>
      <w:r>
        <w:br w:type="page"/>
      </w:r>
    </w:p>
    <w:p>
      <w:pPr>
        <w:pStyle w:val="Heading1"/>
      </w:pPr>
      <w:r>
        <w:rPr>
          <w:color w:val="14532D"/>
        </w:rPr>
        <w:t>Machine start-up</w:t>
      </w:r>
    </w:p>
    <w:tbl>
      <w:tblPr>
        <w:tblStyle w:val="TableGrid"/>
        <w:tblW w:type="auto" w:w="0"/>
        <w:jc w:val="center"/>
        <w:tblLook w:firstColumn="1" w:firstRow="1" w:lastColumn="0" w:lastRow="0" w:noHBand="0" w:noVBand="1" w:val="04A0"/>
      </w:tblPr>
      <w:tblGrid>
        <w:gridCol w:w="2493"/>
        <w:gridCol w:w="2493"/>
        <w:gridCol w:w="2493"/>
        <w:gridCol w:w="2493"/>
      </w:tblGrid>
      <w:tr>
        <w:tc>
          <w:tcPr>
            <w:tcW w:type="dxa" w:w="2041"/>
            <w:shd w:val="clear" w:color="auto" w:fill="E9F7D8"/>
          </w:tcPr>
          <w:p>
            <w:r/>
            <w:r>
              <w:rPr>
                <w:b/>
              </w:rPr>
              <w:t>SOP number</w:t>
            </w:r>
          </w:p>
        </w:tc>
        <w:tc>
          <w:tcPr>
            <w:tcW w:type="dxa" w:w="2778"/>
          </w:tcPr>
          <w:p/>
        </w:tc>
        <w:tc>
          <w:tcPr>
            <w:tcW w:type="dxa" w:w="2041"/>
            <w:shd w:val="clear" w:color="auto" w:fill="E9F7D8"/>
          </w:tcPr>
          <w:p>
            <w:r/>
            <w:r>
              <w:rPr>
                <w:b/>
              </w:rPr>
              <w:t>Version</w:t>
            </w:r>
          </w:p>
        </w:tc>
        <w:tc>
          <w:tcPr>
            <w:tcW w:type="dxa" w:w="2778"/>
          </w:tcPr>
          <w:p/>
        </w:tc>
      </w:tr>
      <w:tr>
        <w:tc>
          <w:tcPr>
            <w:tcW w:type="dxa" w:w="2041"/>
            <w:shd w:val="clear" w:color="auto" w:fill="E9F7D8"/>
          </w:tcPr>
          <w:p>
            <w:r/>
            <w:r>
              <w:rPr>
                <w:b/>
              </w:rPr>
              <w:t>Effective date</w:t>
            </w:r>
          </w:p>
        </w:tc>
        <w:tc>
          <w:tcPr>
            <w:tcW w:type="dxa" w:w="2778"/>
          </w:tcPr>
          <w:p/>
        </w:tc>
        <w:tc>
          <w:tcPr>
            <w:tcW w:type="dxa" w:w="2041"/>
            <w:shd w:val="clear" w:color="auto" w:fill="E9F7D8"/>
          </w:tcPr>
          <w:p>
            <w:r/>
            <w:r>
              <w:rPr>
                <w:b/>
              </w:rPr>
              <w:t>Owner</w:t>
            </w:r>
          </w:p>
        </w:tc>
        <w:tc>
          <w:tcPr>
            <w:tcW w:type="dxa" w:w="2778"/>
          </w:tcPr>
          <w:p/>
        </w:tc>
      </w:tr>
      <w:tr>
        <w:tc>
          <w:tcPr>
            <w:tcW w:type="dxa" w:w="2041"/>
            <w:shd w:val="clear" w:color="auto" w:fill="E9F7D8"/>
          </w:tcPr>
          <w:p>
            <w:r/>
            <w:r>
              <w:rPr>
                <w:b/>
              </w:rPr>
              <w:t>Approved by</w:t>
            </w:r>
          </w:p>
        </w:tc>
        <w:tc>
          <w:tcPr>
            <w:tcW w:type="dxa" w:w="2778"/>
          </w:tcPr>
          <w:p/>
        </w:tc>
        <w:tc>
          <w:tcPr>
            <w:tcW w:type="dxa" w:w="2041"/>
            <w:shd w:val="clear" w:color="auto" w:fill="E9F7D8"/>
          </w:tcPr>
          <w:p>
            <w:r/>
            <w:r>
              <w:rPr>
                <w:b/>
              </w:rPr>
              <w:t>Next review date</w:t>
            </w:r>
          </w:p>
        </w:tc>
        <w:tc>
          <w:tcPr>
            <w:tcW w:type="dxa" w:w="2778"/>
          </w:tcPr>
          <w:p/>
        </w:tc>
      </w:tr>
    </w:tbl>
    <w:p/>
    <w:tbl>
      <w:tblPr>
        <w:tblStyle w:val="TableGrid"/>
        <w:tblW w:type="auto" w:w="0"/>
        <w:tblLook w:firstColumn="1" w:firstRow="1" w:lastColumn="0" w:lastRow="0" w:noHBand="0" w:noVBand="1" w:val="04A0"/>
      </w:tblPr>
      <w:tblGrid>
        <w:gridCol w:w="2493"/>
        <w:gridCol w:w="2493"/>
        <w:gridCol w:w="2493"/>
        <w:gridCol w:w="2493"/>
      </w:tblGrid>
      <w:tr>
        <w:tc>
          <w:tcPr>
            <w:tcW w:type="dxa" w:w="1474"/>
            <w:shd w:val="clear" w:color="auto" w:fill="E9F7D8"/>
          </w:tcPr>
          <w:p>
            <w:r/>
            <w:r>
              <w:rPr>
                <w:b/>
              </w:rPr>
              <w:t>Area</w:t>
            </w:r>
          </w:p>
        </w:tc>
        <w:tc>
          <w:tcPr>
            <w:tcW w:type="dxa" w:w="3345"/>
          </w:tcPr>
          <w:p>
            <w:r>
              <w:t>Production line</w:t>
            </w:r>
          </w:p>
        </w:tc>
        <w:tc>
          <w:tcPr>
            <w:tcW w:type="dxa" w:w="1474"/>
            <w:shd w:val="clear" w:color="auto" w:fill="E9F7D8"/>
          </w:tcPr>
          <w:p>
            <w:r/>
            <w:r>
              <w:rPr>
                <w:b/>
              </w:rPr>
              <w:t>Done by</w:t>
            </w:r>
          </w:p>
        </w:tc>
        <w:tc>
          <w:tcPr>
            <w:tcW w:type="dxa" w:w="3345"/>
          </w:tcPr>
          <w:p>
            <w:r>
              <w:t>Trained operator; team leader signs the checklist</w:t>
            </w:r>
          </w:p>
        </w:tc>
      </w:tr>
    </w:tbl>
    <w:p>
      <w:pPr>
        <w:pStyle w:val="Heading2"/>
      </w:pPr>
      <w:r>
        <w:rPr>
          <w:color w:val="14532D"/>
        </w:rPr>
        <w:t>1. Purpose</w:t>
      </w:r>
    </w:p>
    <w:p>
      <w:r>
        <w:t>Start the machine in a state where its guards work, its settings are right, and the first product off it is good.</w:t>
      </w:r>
    </w:p>
    <w:p>
      <w:pPr>
        <w:pStyle w:val="Heading2"/>
      </w:pPr>
      <w:r>
        <w:rPr>
          <w:color w:val="14532D"/>
        </w:rPr>
        <w:t>2. Scope</w:t>
      </w:r>
    </w:p>
    <w:p>
      <w:r>
        <w:t>Planned start at the beginning of a shift or after a stop longer than the set time. Restart after a fault follows the fault-clearing procedure.</w:t>
      </w:r>
    </w:p>
    <w:p>
      <w:pPr>
        <w:pStyle w:val="Heading2"/>
      </w:pPr>
      <w:r>
        <w:rPr>
          <w:color w:val="14532D"/>
        </w:rPr>
        <w:t>3. Safety and PPE</w:t>
      </w:r>
    </w:p>
    <w:p>
      <w:pPr>
        <w:pStyle w:val="ListBullet"/>
      </w:pPr>
      <w:r>
        <w:t>Do not start a machine with a guard open, an interlock bypassed, a light curtain muted or a lock on the isolator. If any of these is the case, stop and find out why.</w:t>
      </w:r>
    </w:p>
    <w:p>
      <w:pPr>
        <w:pStyle w:val="ListBullet"/>
      </w:pPr>
      <w:r>
        <w:t>Walk the full length of the line before pressing start. Call out "starting line 3" so anyone inside a guard can answer.</w:t>
      </w:r>
    </w:p>
    <w:p>
      <w:pPr>
        <w:pStyle w:val="Heading2"/>
      </w:pPr>
      <w:r>
        <w:rPr>
          <w:color w:val="14532D"/>
        </w:rPr>
        <w:t>4. Procedure</w:t>
      </w:r>
    </w:p>
    <w:tbl>
      <w:tblPr>
        <w:tblStyle w:val="TableGrid"/>
        <w:tblW w:type="auto" w:w="0"/>
        <w:tblLook w:firstColumn="1" w:firstRow="1" w:lastColumn="0" w:lastRow="0" w:noHBand="0" w:noVBand="1" w:val="04A0"/>
      </w:tblPr>
      <w:tblGrid>
        <w:gridCol w:w="3324"/>
        <w:gridCol w:w="3324"/>
        <w:gridCol w:w="3324"/>
      </w:tblGrid>
      <w:tr>
        <w:tc>
          <w:tcPr>
            <w:tcW w:type="dxa" w:w="737"/>
            <w:shd w:val="clear" w:color="auto" w:fill="E9F7D8"/>
          </w:tcPr>
          <w:p>
            <w:r/>
            <w:r>
              <w:rPr>
                <w:b/>
                <w:color w:val="14532D"/>
              </w:rPr>
              <w:t>Step</w:t>
            </w:r>
          </w:p>
        </w:tc>
        <w:tc>
          <w:tcPr>
            <w:tcW w:type="dxa" w:w="4876"/>
            <w:shd w:val="clear" w:color="auto" w:fill="E9F7D8"/>
          </w:tcPr>
          <w:p>
            <w:r/>
            <w:r>
              <w:rPr>
                <w:b/>
                <w:color w:val="14532D"/>
              </w:rPr>
              <w:t>Action</w:t>
            </w:r>
          </w:p>
        </w:tc>
        <w:tc>
          <w:tcPr>
            <w:tcW w:type="dxa" w:w="4025"/>
            <w:shd w:val="clear" w:color="auto" w:fill="E9F7D8"/>
          </w:tcPr>
          <w:p>
            <w:r/>
            <w:r>
              <w:rPr>
                <w:b/>
                <w:color w:val="14532D"/>
              </w:rPr>
              <w:t>Key point / warning</w:t>
            </w:r>
          </w:p>
        </w:tc>
      </w:tr>
      <w:tr>
        <w:tc>
          <w:tcPr>
            <w:tcW w:type="dxa" w:w="737"/>
          </w:tcPr>
          <w:p>
            <w:r>
              <w:t>1</w:t>
            </w:r>
          </w:p>
        </w:tc>
        <w:tc>
          <w:tcPr>
            <w:tcW w:type="dxa" w:w="4876"/>
          </w:tcPr>
          <w:p>
            <w:r>
              <w:t>Check the previous shift's handover log for faults, running changes and holds.</w:t>
            </w:r>
          </w:p>
        </w:tc>
        <w:tc>
          <w:tcPr>
            <w:tcW w:type="dxa" w:w="4025"/>
          </w:tcPr>
          <w:p>
            <w:r>
              <w:t>A machine left in a fault state is restarted by the person who understands the fault, not the first person in.</w:t>
            </w:r>
          </w:p>
        </w:tc>
      </w:tr>
      <w:tr>
        <w:tc>
          <w:tcPr>
            <w:tcW w:type="dxa" w:w="737"/>
          </w:tcPr>
          <w:p>
            <w:r>
              <w:t>2</w:t>
            </w:r>
          </w:p>
        </w:tc>
        <w:tc>
          <w:tcPr>
            <w:tcW w:type="dxa" w:w="4876"/>
          </w:tcPr>
          <w:p>
            <w:r>
              <w:t>Walk the line. Check every guard is closed and every interlock shows ready on the panel. Check the emergency stops are reset and the area inside the guards is clear of tools and people.</w:t>
            </w:r>
          </w:p>
        </w:tc>
        <w:tc>
          <w:tcPr>
            <w:tcW w:type="dxa" w:w="4025"/>
          </w:tcPr>
          <w:p>
            <w:r>
              <w:t>Test one emergency stop at random each start-up and note which one.</w:t>
            </w:r>
          </w:p>
        </w:tc>
      </w:tr>
      <w:tr>
        <w:tc>
          <w:tcPr>
            <w:tcW w:type="dxa" w:w="737"/>
          </w:tcPr>
          <w:p>
            <w:r>
              <w:t>3</w:t>
            </w:r>
          </w:p>
        </w:tc>
        <w:tc>
          <w:tcPr>
            <w:tcW w:type="dxa" w:w="4876"/>
          </w:tcPr>
          <w:p>
            <w:r>
              <w:t>Check the machine is clean and the line is clear of the previous product and its packaging (see the changeover SOP if the product changed).</w:t>
            </w:r>
          </w:p>
        </w:tc>
        <w:tc>
          <w:tcPr>
            <w:tcW w:type="dxa" w:w="4025"/>
          </w:tcPr>
          <w:p>
            <w:r/>
          </w:p>
        </w:tc>
      </w:tr>
      <w:tr>
        <w:tc>
          <w:tcPr>
            <w:tcW w:type="dxa" w:w="737"/>
          </w:tcPr>
          <w:p>
            <w:r>
              <w:t>4</w:t>
            </w:r>
          </w:p>
        </w:tc>
        <w:tc>
          <w:tcPr>
            <w:tcW w:type="dxa" w:w="4876"/>
          </w:tcPr>
          <w:p>
            <w:r>
              <w:t>Load the recipe or settings for the product from the approved list. Compare the key parameters on the screen to the setting sheet: speed, temperature, pressure, fill weight.</w:t>
            </w:r>
          </w:p>
        </w:tc>
        <w:tc>
          <w:tcPr>
            <w:tcW w:type="dxa" w:w="4025"/>
          </w:tcPr>
          <w:p>
            <w:r>
              <w:t>Settings typed from memory are the second most common cause of a bad first batch. The first is the wrong recipe loaded.</w:t>
            </w:r>
          </w:p>
        </w:tc>
      </w:tr>
      <w:tr>
        <w:tc>
          <w:tcPr>
            <w:tcW w:type="dxa" w:w="737"/>
          </w:tcPr>
          <w:p>
            <w:r>
              <w:t>5</w:t>
            </w:r>
          </w:p>
        </w:tc>
        <w:tc>
          <w:tcPr>
            <w:tcW w:type="dxa" w:w="4876"/>
          </w:tcPr>
          <w:p>
            <w:r>
              <w:t>Check utilities: compressed air pressure, vacuum, coolant level, lubrication, water. Record them on the start-up checklist.</w:t>
            </w:r>
          </w:p>
        </w:tc>
        <w:tc>
          <w:tcPr>
            <w:tcW w:type="dxa" w:w="4025"/>
          </w:tcPr>
          <w:p>
            <w:r/>
          </w:p>
        </w:tc>
      </w:tr>
      <w:tr>
        <w:tc>
          <w:tcPr>
            <w:tcW w:type="dxa" w:w="737"/>
          </w:tcPr>
          <w:p>
            <w:r>
              <w:t>6</w:t>
            </w:r>
          </w:p>
        </w:tc>
        <w:tc>
          <w:tcPr>
            <w:tcW w:type="dxa" w:w="4876"/>
          </w:tcPr>
          <w:p>
            <w:r>
              <w:t>Start the machine at low speed with no product. Listen. Watch for leaks, unusual noise, misalignment.</w:t>
            </w:r>
          </w:p>
        </w:tc>
        <w:tc>
          <w:tcPr>
            <w:tcW w:type="dxa" w:w="4025"/>
          </w:tcPr>
          <w:p>
            <w:r/>
          </w:p>
        </w:tc>
      </w:tr>
      <w:tr>
        <w:tc>
          <w:tcPr>
            <w:tcW w:type="dxa" w:w="737"/>
          </w:tcPr>
          <w:p>
            <w:r>
              <w:t>7</w:t>
            </w:r>
          </w:p>
        </w:tc>
        <w:tc>
          <w:tcPr>
            <w:tcW w:type="dxa" w:w="4876"/>
          </w:tcPr>
          <w:p>
            <w:r>
              <w:t>Run the first product and take it to the first-piece check (next SOP). Do not run at full speed until the first piece passes.</w:t>
            </w:r>
          </w:p>
        </w:tc>
        <w:tc>
          <w:tcPr>
            <w:tcW w:type="dxa" w:w="4025"/>
          </w:tcPr>
          <w:p>
            <w:r>
              <w:t>Everything made before the first piece passes is held, not shipped.</w:t>
            </w:r>
          </w:p>
        </w:tc>
      </w:tr>
      <w:tr>
        <w:tc>
          <w:tcPr>
            <w:tcW w:type="dxa" w:w="737"/>
          </w:tcPr>
          <w:p>
            <w:r>
              <w:t>8</w:t>
            </w:r>
          </w:p>
        </w:tc>
        <w:tc>
          <w:tcPr>
            <w:tcW w:type="dxa" w:w="4876"/>
          </w:tcPr>
          <w:p>
            <w:r>
              <w:t>Sign the start-up checklist. Team leader countersigns.</w:t>
            </w:r>
          </w:p>
        </w:tc>
        <w:tc>
          <w:tcPr>
            <w:tcW w:type="dxa" w:w="4025"/>
          </w:tcPr>
          <w:p>
            <w:r/>
          </w:p>
        </w:tc>
      </w:tr>
    </w:tbl>
    <w:p>
      <w:pPr>
        <w:pStyle w:val="Heading2"/>
      </w:pPr>
      <w:r>
        <w:rPr>
          <w:color w:val="14532D"/>
        </w:rPr>
        <w:t>5. Checks and records</w:t>
      </w:r>
    </w:p>
    <w:p>
      <w:r>
        <w:t>Start-up checklist per machine per shift, kept 12 months or as your quality system requires.</w:t>
      </w:r>
    </w:p>
    <w:p>
      <w:pPr>
        <w:pStyle w:val="Heading2"/>
      </w:pPr>
      <w:r>
        <w:rPr>
          <w:color w:val="14532D"/>
        </w:rPr>
        <w:t>6. References</w:t>
      </w:r>
    </w:p>
    <w:p>
      <w:r>
        <w:t>Machine manufacturer's manual; OSHA 1910.212 (machine guarding); your risk assessment.</w:t>
      </w:r>
    </w:p>
    <w:p>
      <w:pPr>
        <w:pStyle w:val="Heading2"/>
      </w:pPr>
      <w:r>
        <w:rPr>
          <w:color w:val="14532D"/>
        </w:rPr>
        <w:t>7. Training sign-off</w:t>
      </w:r>
    </w:p>
    <w:tbl>
      <w:tblPr>
        <w:tblStyle w:val="TableGrid"/>
        <w:tblW w:type="auto" w:w="0"/>
        <w:tblLook w:firstColumn="1" w:firstRow="1" w:lastColumn="0" w:lastRow="0" w:noHBand="0" w:noVBand="1" w:val="04A0"/>
      </w:tblPr>
      <w:tblGrid>
        <w:gridCol w:w="2493"/>
        <w:gridCol w:w="2493"/>
        <w:gridCol w:w="2493"/>
        <w:gridCol w:w="2493"/>
      </w:tblGrid>
      <w:tr>
        <w:tc>
          <w:tcPr>
            <w:tcW w:type="dxa" w:w="2493"/>
            <w:shd w:val="clear" w:color="auto" w:fill="E9F7D8"/>
          </w:tcPr>
          <w:p>
            <w:r/>
            <w:r>
              <w:rPr>
                <w:b/>
                <w:color w:val="14532D"/>
              </w:rPr>
              <w:t>Name</w:t>
            </w:r>
          </w:p>
        </w:tc>
        <w:tc>
          <w:tcPr>
            <w:tcW w:type="dxa" w:w="2493"/>
            <w:shd w:val="clear" w:color="auto" w:fill="E9F7D8"/>
          </w:tcPr>
          <w:p>
            <w:r/>
            <w:r>
              <w:rPr>
                <w:b/>
                <w:color w:val="14532D"/>
              </w:rPr>
              <w:t>Date</w:t>
            </w:r>
          </w:p>
        </w:tc>
        <w:tc>
          <w:tcPr>
            <w:tcW w:type="dxa" w:w="2493"/>
            <w:shd w:val="clear" w:color="auto" w:fill="E9F7D8"/>
          </w:tcPr>
          <w:p>
            <w:r/>
            <w:r>
              <w:rPr>
                <w:b/>
                <w:color w:val="14532D"/>
              </w:rPr>
              <w:t>Signature</w:t>
            </w:r>
          </w:p>
        </w:tc>
        <w:tc>
          <w:tcPr>
            <w:tcW w:type="dxa" w:w="2493"/>
            <w:shd w:val="clear" w:color="auto" w:fill="E9F7D8"/>
          </w:tcPr>
          <w:p>
            <w:r/>
            <w:r>
              <w:rPr>
                <w:b/>
                <w:color w:val="14532D"/>
              </w:rPr>
              <w:t>Trainer</w:t>
            </w:r>
          </w:p>
        </w:tc>
      </w:tr>
      <w:tr>
        <w:trPr>
          <w:trHeight w:val="482"/>
        </w:trPr>
        <w:tc>
          <w:tcPr>
            <w:tcW w:type="dxa" w:w="2493"/>
          </w:tcPr>
          <w:p/>
        </w:tc>
        <w:tc>
          <w:tcPr>
            <w:tcW w:type="dxa" w:w="2493"/>
          </w:tcPr>
          <w:p/>
        </w:tc>
        <w:tc>
          <w:tcPr>
            <w:tcW w:type="dxa" w:w="2493"/>
          </w:tcPr>
          <w:p/>
        </w:tc>
        <w:tc>
          <w:tcPr>
            <w:tcW w:type="dxa" w:w="2493"/>
          </w:tcPr>
          <w:p/>
        </w:tc>
      </w:tr>
      <w:tr>
        <w:trPr>
          <w:trHeight w:val="482"/>
        </w:trPr>
        <w:tc>
          <w:tcPr>
            <w:tcW w:type="dxa" w:w="2493"/>
          </w:tcPr>
          <w:p/>
        </w:tc>
        <w:tc>
          <w:tcPr>
            <w:tcW w:type="dxa" w:w="2493"/>
          </w:tcPr>
          <w:p/>
        </w:tc>
        <w:tc>
          <w:tcPr>
            <w:tcW w:type="dxa" w:w="2493"/>
          </w:tcPr>
          <w:p/>
        </w:tc>
        <w:tc>
          <w:tcPr>
            <w:tcW w:type="dxa" w:w="2493"/>
          </w:tcPr>
          <w:p/>
        </w:tc>
      </w:tr>
      <w:tr>
        <w:trPr>
          <w:trHeight w:val="482"/>
        </w:trPr>
        <w:tc>
          <w:tcPr>
            <w:tcW w:type="dxa" w:w="2493"/>
          </w:tcPr>
          <w:p/>
        </w:tc>
        <w:tc>
          <w:tcPr>
            <w:tcW w:type="dxa" w:w="2493"/>
          </w:tcPr>
          <w:p/>
        </w:tc>
        <w:tc>
          <w:tcPr>
            <w:tcW w:type="dxa" w:w="2493"/>
          </w:tcPr>
          <w:p/>
        </w:tc>
        <w:tc>
          <w:tcPr>
            <w:tcW w:type="dxa" w:w="2493"/>
          </w:tcPr>
          <w:p/>
        </w:tc>
      </w:tr>
      <w:tr>
        <w:trPr>
          <w:trHeight w:val="482"/>
        </w:trPr>
        <w:tc>
          <w:tcPr>
            <w:tcW w:type="dxa" w:w="2493"/>
          </w:tcPr>
          <w:p/>
        </w:tc>
        <w:tc>
          <w:tcPr>
            <w:tcW w:type="dxa" w:w="2493"/>
          </w:tcPr>
          <w:p/>
        </w:tc>
        <w:tc>
          <w:tcPr>
            <w:tcW w:type="dxa" w:w="2493"/>
          </w:tcPr>
          <w:p/>
        </w:tc>
        <w:tc>
          <w:tcPr>
            <w:tcW w:type="dxa" w:w="2493"/>
          </w:tcPr>
          <w:p/>
        </w:tc>
      </w:tr>
      <w:tr>
        <w:trPr>
          <w:trHeight w:val="482"/>
        </w:trPr>
        <w:tc>
          <w:tcPr>
            <w:tcW w:type="dxa" w:w="2493"/>
          </w:tcPr>
          <w:p/>
        </w:tc>
        <w:tc>
          <w:tcPr>
            <w:tcW w:type="dxa" w:w="2493"/>
          </w:tcPr>
          <w:p/>
        </w:tc>
        <w:tc>
          <w:tcPr>
            <w:tcW w:type="dxa" w:w="2493"/>
          </w:tcPr>
          <w:p/>
        </w:tc>
        <w:tc>
          <w:tcPr>
            <w:tcW w:type="dxa" w:w="2493"/>
          </w:tcPr>
          <w:p/>
        </w:tc>
      </w:tr>
      <w:tr>
        <w:trPr>
          <w:trHeight w:val="482"/>
        </w:trPr>
        <w:tc>
          <w:tcPr>
            <w:tcW w:type="dxa" w:w="2493"/>
          </w:tcPr>
          <w:p/>
        </w:tc>
        <w:tc>
          <w:tcPr>
            <w:tcW w:type="dxa" w:w="2493"/>
          </w:tcPr>
          <w:p/>
        </w:tc>
        <w:tc>
          <w:tcPr>
            <w:tcW w:type="dxa" w:w="2493"/>
          </w:tcPr>
          <w:p/>
        </w:tc>
        <w:tc>
          <w:tcPr>
            <w:tcW w:type="dxa" w:w="2493"/>
          </w:tcPr>
          <w:p/>
        </w:tc>
      </w:tr>
    </w:tbl>
    <w:p>
      <w:pPr>
        <w:pStyle w:val="Heading2"/>
      </w:pPr>
      <w:r>
        <w:rPr>
          <w:color w:val="14532D"/>
        </w:rPr>
        <w:t>Revision history</w:t>
      </w:r>
    </w:p>
    <w:tbl>
      <w:tblPr>
        <w:tblStyle w:val="TableGrid"/>
        <w:tblW w:type="auto" w:w="0"/>
        <w:tblLook w:firstColumn="1" w:firstRow="1" w:lastColumn="0" w:lastRow="0" w:noHBand="0" w:noVBand="1" w:val="04A0"/>
      </w:tblPr>
      <w:tblGrid>
        <w:gridCol w:w="2493"/>
        <w:gridCol w:w="2493"/>
        <w:gridCol w:w="2493"/>
        <w:gridCol w:w="2493"/>
      </w:tblGrid>
      <w:tr>
        <w:tc>
          <w:tcPr>
            <w:tcW w:type="dxa" w:w="2493"/>
            <w:shd w:val="clear" w:color="auto" w:fill="E9F7D8"/>
          </w:tcPr>
          <w:p>
            <w:r/>
            <w:r>
              <w:rPr>
                <w:b/>
                <w:color w:val="14532D"/>
              </w:rPr>
              <w:t>Version</w:t>
            </w:r>
          </w:p>
        </w:tc>
        <w:tc>
          <w:tcPr>
            <w:tcW w:type="dxa" w:w="2493"/>
            <w:shd w:val="clear" w:color="auto" w:fill="E9F7D8"/>
          </w:tcPr>
          <w:p>
            <w:r/>
            <w:r>
              <w:rPr>
                <w:b/>
                <w:color w:val="14532D"/>
              </w:rPr>
              <w:t>Date</w:t>
            </w:r>
          </w:p>
        </w:tc>
        <w:tc>
          <w:tcPr>
            <w:tcW w:type="dxa" w:w="2493"/>
            <w:shd w:val="clear" w:color="auto" w:fill="E9F7D8"/>
          </w:tcPr>
          <w:p>
            <w:r/>
            <w:r>
              <w:rPr>
                <w:b/>
                <w:color w:val="14532D"/>
              </w:rPr>
              <w:t>What changed</w:t>
            </w:r>
          </w:p>
        </w:tc>
        <w:tc>
          <w:tcPr>
            <w:tcW w:type="dxa" w:w="2493"/>
            <w:shd w:val="clear" w:color="auto" w:fill="E9F7D8"/>
          </w:tcPr>
          <w:p>
            <w:r/>
            <w:r>
              <w:rPr>
                <w:b/>
                <w:color w:val="14532D"/>
              </w:rPr>
              <w:t>Approved by</w:t>
            </w:r>
          </w:p>
        </w:tc>
      </w:tr>
      <w:tr>
        <w:tc>
          <w:tcPr>
            <w:tcW w:type="dxa" w:w="2493"/>
          </w:tcPr>
          <w:p>
            <w:r>
              <w:t>1.0</w:t>
            </w:r>
          </w:p>
        </w:tc>
        <w:tc>
          <w:tcPr>
            <w:tcW w:type="dxa" w:w="2493"/>
          </w:tcPr>
          <w:p/>
        </w:tc>
        <w:tc>
          <w:tcPr>
            <w:tcW w:type="dxa" w:w="2493"/>
          </w:tcPr>
          <w:p>
            <w:r>
              <w:t>First issue</w:t>
            </w:r>
          </w:p>
        </w:tc>
        <w:tc>
          <w:tcPr>
            <w:tcW w:type="dxa" w:w="2493"/>
          </w:tcPr>
          <w:p/>
        </w:tc>
      </w:tr>
      <w:tr>
        <w:tc>
          <w:tcPr>
            <w:tcW w:type="dxa" w:w="2493"/>
          </w:tcPr>
          <w:p/>
        </w:tc>
        <w:tc>
          <w:tcPr>
            <w:tcW w:type="dxa" w:w="2493"/>
          </w:tcPr>
          <w:p/>
        </w:tc>
        <w:tc>
          <w:tcPr>
            <w:tcW w:type="dxa" w:w="2493"/>
          </w:tcPr>
          <w:p/>
        </w:tc>
        <w:tc>
          <w:tcPr>
            <w:tcW w:type="dxa" w:w="2493"/>
          </w:tcPr>
          <w:p/>
        </w:tc>
      </w:tr>
    </w:tbl>
    <w:p>
      <w:r>
        <w:br w:type="page"/>
      </w:r>
    </w:p>
    <w:p>
      <w:pPr>
        <w:pStyle w:val="Heading1"/>
      </w:pPr>
      <w:r>
        <w:rPr>
          <w:color w:val="14532D"/>
        </w:rPr>
        <w:t>Changeover and line clearance</w:t>
      </w:r>
    </w:p>
    <w:tbl>
      <w:tblPr>
        <w:tblStyle w:val="TableGrid"/>
        <w:tblW w:type="auto" w:w="0"/>
        <w:jc w:val="center"/>
        <w:tblLook w:firstColumn="1" w:firstRow="1" w:lastColumn="0" w:lastRow="0" w:noHBand="0" w:noVBand="1" w:val="04A0"/>
      </w:tblPr>
      <w:tblGrid>
        <w:gridCol w:w="2493"/>
        <w:gridCol w:w="2493"/>
        <w:gridCol w:w="2493"/>
        <w:gridCol w:w="2493"/>
      </w:tblGrid>
      <w:tr>
        <w:tc>
          <w:tcPr>
            <w:tcW w:type="dxa" w:w="2041"/>
            <w:shd w:val="clear" w:color="auto" w:fill="E9F7D8"/>
          </w:tcPr>
          <w:p>
            <w:r/>
            <w:r>
              <w:rPr>
                <w:b/>
              </w:rPr>
              <w:t>SOP number</w:t>
            </w:r>
          </w:p>
        </w:tc>
        <w:tc>
          <w:tcPr>
            <w:tcW w:type="dxa" w:w="2778"/>
          </w:tcPr>
          <w:p/>
        </w:tc>
        <w:tc>
          <w:tcPr>
            <w:tcW w:type="dxa" w:w="2041"/>
            <w:shd w:val="clear" w:color="auto" w:fill="E9F7D8"/>
          </w:tcPr>
          <w:p>
            <w:r/>
            <w:r>
              <w:rPr>
                <w:b/>
              </w:rPr>
              <w:t>Version</w:t>
            </w:r>
          </w:p>
        </w:tc>
        <w:tc>
          <w:tcPr>
            <w:tcW w:type="dxa" w:w="2778"/>
          </w:tcPr>
          <w:p/>
        </w:tc>
      </w:tr>
      <w:tr>
        <w:tc>
          <w:tcPr>
            <w:tcW w:type="dxa" w:w="2041"/>
            <w:shd w:val="clear" w:color="auto" w:fill="E9F7D8"/>
          </w:tcPr>
          <w:p>
            <w:r/>
            <w:r>
              <w:rPr>
                <w:b/>
              </w:rPr>
              <w:t>Effective date</w:t>
            </w:r>
          </w:p>
        </w:tc>
        <w:tc>
          <w:tcPr>
            <w:tcW w:type="dxa" w:w="2778"/>
          </w:tcPr>
          <w:p/>
        </w:tc>
        <w:tc>
          <w:tcPr>
            <w:tcW w:type="dxa" w:w="2041"/>
            <w:shd w:val="clear" w:color="auto" w:fill="E9F7D8"/>
          </w:tcPr>
          <w:p>
            <w:r/>
            <w:r>
              <w:rPr>
                <w:b/>
              </w:rPr>
              <w:t>Owner</w:t>
            </w:r>
          </w:p>
        </w:tc>
        <w:tc>
          <w:tcPr>
            <w:tcW w:type="dxa" w:w="2778"/>
          </w:tcPr>
          <w:p/>
        </w:tc>
      </w:tr>
      <w:tr>
        <w:tc>
          <w:tcPr>
            <w:tcW w:type="dxa" w:w="2041"/>
            <w:shd w:val="clear" w:color="auto" w:fill="E9F7D8"/>
          </w:tcPr>
          <w:p>
            <w:r/>
            <w:r>
              <w:rPr>
                <w:b/>
              </w:rPr>
              <w:t>Approved by</w:t>
            </w:r>
          </w:p>
        </w:tc>
        <w:tc>
          <w:tcPr>
            <w:tcW w:type="dxa" w:w="2778"/>
          </w:tcPr>
          <w:p/>
        </w:tc>
        <w:tc>
          <w:tcPr>
            <w:tcW w:type="dxa" w:w="2041"/>
            <w:shd w:val="clear" w:color="auto" w:fill="E9F7D8"/>
          </w:tcPr>
          <w:p>
            <w:r/>
            <w:r>
              <w:rPr>
                <w:b/>
              </w:rPr>
              <w:t>Next review date</w:t>
            </w:r>
          </w:p>
        </w:tc>
        <w:tc>
          <w:tcPr>
            <w:tcW w:type="dxa" w:w="2778"/>
          </w:tcPr>
          <w:p/>
        </w:tc>
      </w:tr>
    </w:tbl>
    <w:p/>
    <w:tbl>
      <w:tblPr>
        <w:tblStyle w:val="TableGrid"/>
        <w:tblW w:type="auto" w:w="0"/>
        <w:tblLook w:firstColumn="1" w:firstRow="1" w:lastColumn="0" w:lastRow="0" w:noHBand="0" w:noVBand="1" w:val="04A0"/>
      </w:tblPr>
      <w:tblGrid>
        <w:gridCol w:w="2493"/>
        <w:gridCol w:w="2493"/>
        <w:gridCol w:w="2493"/>
        <w:gridCol w:w="2493"/>
      </w:tblGrid>
      <w:tr>
        <w:tc>
          <w:tcPr>
            <w:tcW w:type="dxa" w:w="1474"/>
            <w:shd w:val="clear" w:color="auto" w:fill="E9F7D8"/>
          </w:tcPr>
          <w:p>
            <w:r/>
            <w:r>
              <w:rPr>
                <w:b/>
              </w:rPr>
              <w:t>Area</w:t>
            </w:r>
          </w:p>
        </w:tc>
        <w:tc>
          <w:tcPr>
            <w:tcW w:type="dxa" w:w="3345"/>
          </w:tcPr>
          <w:p>
            <w:r>
              <w:t>Production line</w:t>
            </w:r>
          </w:p>
        </w:tc>
        <w:tc>
          <w:tcPr>
            <w:tcW w:type="dxa" w:w="1474"/>
            <w:shd w:val="clear" w:color="auto" w:fill="E9F7D8"/>
          </w:tcPr>
          <w:p>
            <w:r/>
            <w:r>
              <w:rPr>
                <w:b/>
              </w:rPr>
              <w:t>Done by</w:t>
            </w:r>
          </w:p>
        </w:tc>
        <w:tc>
          <w:tcPr>
            <w:tcW w:type="dxa" w:w="3345"/>
          </w:tcPr>
          <w:p>
            <w:r>
              <w:t>Operators; team leader verifies the line clearance</w:t>
            </w:r>
          </w:p>
        </w:tc>
      </w:tr>
    </w:tbl>
    <w:p>
      <w:pPr>
        <w:pStyle w:val="Heading2"/>
      </w:pPr>
      <w:r>
        <w:rPr>
          <w:color w:val="14532D"/>
        </w:rPr>
        <w:t>1. Purpose</w:t>
      </w:r>
    </w:p>
    <w:p>
      <w:r>
        <w:t>Change the line from one product to the next with nothing from the old product left on it — no components, no labels, no packaging, no residue — and the right settings for the new one.</w:t>
      </w:r>
    </w:p>
    <w:p>
      <w:pPr>
        <w:pStyle w:val="Heading2"/>
      </w:pPr>
      <w:r>
        <w:rPr>
          <w:color w:val="14532D"/>
        </w:rPr>
        <w:t>2. Scope</w:t>
      </w:r>
    </w:p>
    <w:p>
      <w:r>
        <w:t>Every product changeover, including pack-size and label changes. Allergen changeovers in food and product changeovers in pharma add the validated cleaning step.</w:t>
      </w:r>
    </w:p>
    <w:p>
      <w:pPr>
        <w:pStyle w:val="Heading2"/>
      </w:pPr>
      <w:r>
        <w:rPr>
          <w:color w:val="14532D"/>
        </w:rPr>
        <w:t>3. Safety and PPE</w:t>
      </w:r>
    </w:p>
    <w:p>
      <w:pPr>
        <w:pStyle w:val="ListBullet"/>
      </w:pPr>
      <w:r>
        <w:t>Parts that are removed for changeover are heavy and awkward: use the trolley and two people for anything over 20 kg (45 lb). Isolate and lock out before you reach inside the machine (see the LOTO SOP).</w:t>
      </w:r>
    </w:p>
    <w:p>
      <w:pPr>
        <w:pStyle w:val="Heading2"/>
      </w:pPr>
      <w:r>
        <w:rPr>
          <w:color w:val="14532D"/>
        </w:rPr>
        <w:t>4. Procedure</w:t>
      </w:r>
    </w:p>
    <w:tbl>
      <w:tblPr>
        <w:tblStyle w:val="TableGrid"/>
        <w:tblW w:type="auto" w:w="0"/>
        <w:tblLook w:firstColumn="1" w:firstRow="1" w:lastColumn="0" w:lastRow="0" w:noHBand="0" w:noVBand="1" w:val="04A0"/>
      </w:tblPr>
      <w:tblGrid>
        <w:gridCol w:w="3324"/>
        <w:gridCol w:w="3324"/>
        <w:gridCol w:w="3324"/>
      </w:tblGrid>
      <w:tr>
        <w:tc>
          <w:tcPr>
            <w:tcW w:type="dxa" w:w="737"/>
            <w:shd w:val="clear" w:color="auto" w:fill="E9F7D8"/>
          </w:tcPr>
          <w:p>
            <w:r/>
            <w:r>
              <w:rPr>
                <w:b/>
                <w:color w:val="14532D"/>
              </w:rPr>
              <w:t>Step</w:t>
            </w:r>
          </w:p>
        </w:tc>
        <w:tc>
          <w:tcPr>
            <w:tcW w:type="dxa" w:w="4876"/>
            <w:shd w:val="clear" w:color="auto" w:fill="E9F7D8"/>
          </w:tcPr>
          <w:p>
            <w:r/>
            <w:r>
              <w:rPr>
                <w:b/>
                <w:color w:val="14532D"/>
              </w:rPr>
              <w:t>Action</w:t>
            </w:r>
          </w:p>
        </w:tc>
        <w:tc>
          <w:tcPr>
            <w:tcW w:type="dxa" w:w="4025"/>
            <w:shd w:val="clear" w:color="auto" w:fill="E9F7D8"/>
          </w:tcPr>
          <w:p>
            <w:r/>
            <w:r>
              <w:rPr>
                <w:b/>
                <w:color w:val="14532D"/>
              </w:rPr>
              <w:t>Key point / warning</w:t>
            </w:r>
          </w:p>
        </w:tc>
      </w:tr>
      <w:tr>
        <w:tc>
          <w:tcPr>
            <w:tcW w:type="dxa" w:w="737"/>
          </w:tcPr>
          <w:p>
            <w:r>
              <w:t>1</w:t>
            </w:r>
          </w:p>
        </w:tc>
        <w:tc>
          <w:tcPr>
            <w:tcW w:type="dxa" w:w="4876"/>
          </w:tcPr>
          <w:p>
            <w:r>
              <w:t>Stop the line and run it empty. Remove all remaining product, components and packaging of the old product from the line, the hoppers, the feeders and the floor around the line.</w:t>
            </w:r>
          </w:p>
        </w:tc>
        <w:tc>
          <w:tcPr>
            <w:tcW w:type="dxa" w:w="4025"/>
          </w:tcPr>
          <w:p>
            <w:r>
              <w:t>Line clearance is not 'mostly clear'. One wrong label in a box is a recall.</w:t>
            </w:r>
          </w:p>
        </w:tc>
      </w:tr>
      <w:tr>
        <w:tc>
          <w:tcPr>
            <w:tcW w:type="dxa" w:w="737"/>
          </w:tcPr>
          <w:p>
            <w:r>
              <w:t>2</w:t>
            </w:r>
          </w:p>
        </w:tc>
        <w:tc>
          <w:tcPr>
            <w:tcW w:type="dxa" w:w="4876"/>
          </w:tcPr>
          <w:p>
            <w:r>
              <w:t>Count and reconcile the old product's labels and printed packaging: issued minus used minus destroyed must equal returned. Investigate any difference before continuing.</w:t>
            </w:r>
          </w:p>
        </w:tc>
        <w:tc>
          <w:tcPr>
            <w:tcW w:type="dxa" w:w="4025"/>
          </w:tcPr>
          <w:p>
            <w:r>
              <w:t>Label reconciliation is the control that catches a mix-up. Skipping it is the shortcut auditors look for.</w:t>
            </w:r>
          </w:p>
        </w:tc>
      </w:tr>
      <w:tr>
        <w:tc>
          <w:tcPr>
            <w:tcW w:type="dxa" w:w="737"/>
          </w:tcPr>
          <w:p>
            <w:r>
              <w:t>3</w:t>
            </w:r>
          </w:p>
        </w:tc>
        <w:tc>
          <w:tcPr>
            <w:tcW w:type="dxa" w:w="4876"/>
          </w:tcPr>
          <w:p>
            <w:r>
              <w:t>Clean the line to the level required for the change: dry clean for a like-for-like change, full wet clean and sanitise for an allergen or product-type change, validated clean for pharma.</w:t>
            </w:r>
          </w:p>
        </w:tc>
        <w:tc>
          <w:tcPr>
            <w:tcW w:type="dxa" w:w="4025"/>
          </w:tcPr>
          <w:p>
            <w:r>
              <w:t>Record the cleaning on the cleaning record with the method and the end time.</w:t>
            </w:r>
          </w:p>
        </w:tc>
      </w:tr>
      <w:tr>
        <w:tc>
          <w:tcPr>
            <w:tcW w:type="dxa" w:w="737"/>
          </w:tcPr>
          <w:p>
            <w:r>
              <w:t>4</w:t>
            </w:r>
          </w:p>
        </w:tc>
        <w:tc>
          <w:tcPr>
            <w:tcW w:type="dxa" w:w="4876"/>
          </w:tcPr>
          <w:p>
            <w:r>
              <w:t>Change the parts: change-parts for the new format, from the labelled kit. Check each part number against the changeover sheet.</w:t>
            </w:r>
          </w:p>
        </w:tc>
        <w:tc>
          <w:tcPr>
            <w:tcW w:type="dxa" w:w="4025"/>
          </w:tcPr>
          <w:p>
            <w:r/>
          </w:p>
        </w:tc>
      </w:tr>
      <w:tr>
        <w:tc>
          <w:tcPr>
            <w:tcW w:type="dxa" w:w="737"/>
          </w:tcPr>
          <w:p>
            <w:r>
              <w:t>5</w:t>
            </w:r>
          </w:p>
        </w:tc>
        <w:tc>
          <w:tcPr>
            <w:tcW w:type="dxa" w:w="4876"/>
          </w:tcPr>
          <w:p>
            <w:r>
              <w:t>Load the new recipe. Check the key parameters against the setting sheet. Set the date code and lot number on the printer and print a test label.</w:t>
            </w:r>
          </w:p>
        </w:tc>
        <w:tc>
          <w:tcPr>
            <w:tcW w:type="dxa" w:w="4025"/>
          </w:tcPr>
          <w:p>
            <w:r>
              <w:t>Check the test label against the master label: product, lot, date, barcode scans correctly.</w:t>
            </w:r>
          </w:p>
        </w:tc>
      </w:tr>
      <w:tr>
        <w:tc>
          <w:tcPr>
            <w:tcW w:type="dxa" w:w="737"/>
          </w:tcPr>
          <w:p>
            <w:r>
              <w:t>6</w:t>
            </w:r>
          </w:p>
        </w:tc>
        <w:tc>
          <w:tcPr>
            <w:tcW w:type="dxa" w:w="4876"/>
          </w:tcPr>
          <w:p>
            <w:r>
              <w:t>Line clearance check by a second person (team leader or QA): line, floor, bins, printers, documents. Both sign the line-clearance record before the new product is released to the line.</w:t>
            </w:r>
          </w:p>
        </w:tc>
        <w:tc>
          <w:tcPr>
            <w:tcW w:type="dxa" w:w="4025"/>
          </w:tcPr>
          <w:p>
            <w:r>
              <w:t>Two signatures, two people. Not one person signing twice.</w:t>
            </w:r>
          </w:p>
        </w:tc>
      </w:tr>
      <w:tr>
        <w:tc>
          <w:tcPr>
            <w:tcW w:type="dxa" w:w="737"/>
          </w:tcPr>
          <w:p>
            <w:r>
              <w:t>7</w:t>
            </w:r>
          </w:p>
        </w:tc>
        <w:tc>
          <w:tcPr>
            <w:tcW w:type="dxa" w:w="4876"/>
          </w:tcPr>
          <w:p>
            <w:r>
              <w:t>Run the first product and take it to the first-piece check.</w:t>
            </w:r>
          </w:p>
        </w:tc>
        <w:tc>
          <w:tcPr>
            <w:tcW w:type="dxa" w:w="4025"/>
          </w:tcPr>
          <w:p>
            <w:r/>
          </w:p>
        </w:tc>
      </w:tr>
    </w:tbl>
    <w:p>
      <w:pPr>
        <w:pStyle w:val="Heading2"/>
      </w:pPr>
      <w:r>
        <w:rPr>
          <w:color w:val="14532D"/>
        </w:rPr>
        <w:t>5. Checks and records</w:t>
      </w:r>
    </w:p>
    <w:p>
      <w:r>
        <w:t>Changeover record; line clearance record with two signatures; label reconciliation; cleaning record.</w:t>
      </w:r>
    </w:p>
    <w:p>
      <w:pPr>
        <w:pStyle w:val="Heading2"/>
      </w:pPr>
      <w:r>
        <w:rPr>
          <w:color w:val="14532D"/>
        </w:rPr>
        <w:t>6. References</w:t>
      </w:r>
    </w:p>
    <w:p>
      <w:r>
        <w:t>21 CFR 211.130 (packaging and labelling operations, line clearance) for pharma; 21 CFR 117 subpart B and your allergen control plan for food; ISO 9001 8.5.1 otherwise.</w:t>
      </w:r>
    </w:p>
    <w:p>
      <w:pPr>
        <w:pStyle w:val="Heading2"/>
      </w:pPr>
      <w:r>
        <w:rPr>
          <w:color w:val="14532D"/>
        </w:rPr>
        <w:t>7. Training sign-off</w:t>
      </w:r>
    </w:p>
    <w:tbl>
      <w:tblPr>
        <w:tblStyle w:val="TableGrid"/>
        <w:tblW w:type="auto" w:w="0"/>
        <w:tblLook w:firstColumn="1" w:firstRow="1" w:lastColumn="0" w:lastRow="0" w:noHBand="0" w:noVBand="1" w:val="04A0"/>
      </w:tblPr>
      <w:tblGrid>
        <w:gridCol w:w="2493"/>
        <w:gridCol w:w="2493"/>
        <w:gridCol w:w="2493"/>
        <w:gridCol w:w="2493"/>
      </w:tblGrid>
      <w:tr>
        <w:tc>
          <w:tcPr>
            <w:tcW w:type="dxa" w:w="2493"/>
            <w:shd w:val="clear" w:color="auto" w:fill="E9F7D8"/>
          </w:tcPr>
          <w:p>
            <w:r/>
            <w:r>
              <w:rPr>
                <w:b/>
                <w:color w:val="14532D"/>
              </w:rPr>
              <w:t>Name</w:t>
            </w:r>
          </w:p>
        </w:tc>
        <w:tc>
          <w:tcPr>
            <w:tcW w:type="dxa" w:w="2493"/>
            <w:shd w:val="clear" w:color="auto" w:fill="E9F7D8"/>
          </w:tcPr>
          <w:p>
            <w:r/>
            <w:r>
              <w:rPr>
                <w:b/>
                <w:color w:val="14532D"/>
              </w:rPr>
              <w:t>Date</w:t>
            </w:r>
          </w:p>
        </w:tc>
        <w:tc>
          <w:tcPr>
            <w:tcW w:type="dxa" w:w="2493"/>
            <w:shd w:val="clear" w:color="auto" w:fill="E9F7D8"/>
          </w:tcPr>
          <w:p>
            <w:r/>
            <w:r>
              <w:rPr>
                <w:b/>
                <w:color w:val="14532D"/>
              </w:rPr>
              <w:t>Signature</w:t>
            </w:r>
          </w:p>
        </w:tc>
        <w:tc>
          <w:tcPr>
            <w:tcW w:type="dxa" w:w="2493"/>
            <w:shd w:val="clear" w:color="auto" w:fill="E9F7D8"/>
          </w:tcPr>
          <w:p>
            <w:r/>
            <w:r>
              <w:rPr>
                <w:b/>
                <w:color w:val="14532D"/>
              </w:rPr>
              <w:t>Trainer</w:t>
            </w:r>
          </w:p>
        </w:tc>
      </w:tr>
      <w:tr>
        <w:trPr>
          <w:trHeight w:val="482"/>
        </w:trPr>
        <w:tc>
          <w:tcPr>
            <w:tcW w:type="dxa" w:w="2493"/>
          </w:tcPr>
          <w:p/>
        </w:tc>
        <w:tc>
          <w:tcPr>
            <w:tcW w:type="dxa" w:w="2493"/>
          </w:tcPr>
          <w:p/>
        </w:tc>
        <w:tc>
          <w:tcPr>
            <w:tcW w:type="dxa" w:w="2493"/>
          </w:tcPr>
          <w:p/>
        </w:tc>
        <w:tc>
          <w:tcPr>
            <w:tcW w:type="dxa" w:w="2493"/>
          </w:tcPr>
          <w:p/>
        </w:tc>
      </w:tr>
      <w:tr>
        <w:trPr>
          <w:trHeight w:val="482"/>
        </w:trPr>
        <w:tc>
          <w:tcPr>
            <w:tcW w:type="dxa" w:w="2493"/>
          </w:tcPr>
          <w:p/>
        </w:tc>
        <w:tc>
          <w:tcPr>
            <w:tcW w:type="dxa" w:w="2493"/>
          </w:tcPr>
          <w:p/>
        </w:tc>
        <w:tc>
          <w:tcPr>
            <w:tcW w:type="dxa" w:w="2493"/>
          </w:tcPr>
          <w:p/>
        </w:tc>
        <w:tc>
          <w:tcPr>
            <w:tcW w:type="dxa" w:w="2493"/>
          </w:tcPr>
          <w:p/>
        </w:tc>
      </w:tr>
      <w:tr>
        <w:trPr>
          <w:trHeight w:val="482"/>
        </w:trPr>
        <w:tc>
          <w:tcPr>
            <w:tcW w:type="dxa" w:w="2493"/>
          </w:tcPr>
          <w:p/>
        </w:tc>
        <w:tc>
          <w:tcPr>
            <w:tcW w:type="dxa" w:w="2493"/>
          </w:tcPr>
          <w:p/>
        </w:tc>
        <w:tc>
          <w:tcPr>
            <w:tcW w:type="dxa" w:w="2493"/>
          </w:tcPr>
          <w:p/>
        </w:tc>
        <w:tc>
          <w:tcPr>
            <w:tcW w:type="dxa" w:w="2493"/>
          </w:tcPr>
          <w:p/>
        </w:tc>
      </w:tr>
      <w:tr>
        <w:trPr>
          <w:trHeight w:val="482"/>
        </w:trPr>
        <w:tc>
          <w:tcPr>
            <w:tcW w:type="dxa" w:w="2493"/>
          </w:tcPr>
          <w:p/>
        </w:tc>
        <w:tc>
          <w:tcPr>
            <w:tcW w:type="dxa" w:w="2493"/>
          </w:tcPr>
          <w:p/>
        </w:tc>
        <w:tc>
          <w:tcPr>
            <w:tcW w:type="dxa" w:w="2493"/>
          </w:tcPr>
          <w:p/>
        </w:tc>
        <w:tc>
          <w:tcPr>
            <w:tcW w:type="dxa" w:w="2493"/>
          </w:tcPr>
          <w:p/>
        </w:tc>
      </w:tr>
      <w:tr>
        <w:trPr>
          <w:trHeight w:val="482"/>
        </w:trPr>
        <w:tc>
          <w:tcPr>
            <w:tcW w:type="dxa" w:w="2493"/>
          </w:tcPr>
          <w:p/>
        </w:tc>
        <w:tc>
          <w:tcPr>
            <w:tcW w:type="dxa" w:w="2493"/>
          </w:tcPr>
          <w:p/>
        </w:tc>
        <w:tc>
          <w:tcPr>
            <w:tcW w:type="dxa" w:w="2493"/>
          </w:tcPr>
          <w:p/>
        </w:tc>
        <w:tc>
          <w:tcPr>
            <w:tcW w:type="dxa" w:w="2493"/>
          </w:tcPr>
          <w:p/>
        </w:tc>
      </w:tr>
      <w:tr>
        <w:trPr>
          <w:trHeight w:val="482"/>
        </w:trPr>
        <w:tc>
          <w:tcPr>
            <w:tcW w:type="dxa" w:w="2493"/>
          </w:tcPr>
          <w:p/>
        </w:tc>
        <w:tc>
          <w:tcPr>
            <w:tcW w:type="dxa" w:w="2493"/>
          </w:tcPr>
          <w:p/>
        </w:tc>
        <w:tc>
          <w:tcPr>
            <w:tcW w:type="dxa" w:w="2493"/>
          </w:tcPr>
          <w:p/>
        </w:tc>
        <w:tc>
          <w:tcPr>
            <w:tcW w:type="dxa" w:w="2493"/>
          </w:tcPr>
          <w:p/>
        </w:tc>
      </w:tr>
    </w:tbl>
    <w:p>
      <w:pPr>
        <w:pStyle w:val="Heading2"/>
      </w:pPr>
      <w:r>
        <w:rPr>
          <w:color w:val="14532D"/>
        </w:rPr>
        <w:t>Revision history</w:t>
      </w:r>
    </w:p>
    <w:tbl>
      <w:tblPr>
        <w:tblStyle w:val="TableGrid"/>
        <w:tblW w:type="auto" w:w="0"/>
        <w:tblLook w:firstColumn="1" w:firstRow="1" w:lastColumn="0" w:lastRow="0" w:noHBand="0" w:noVBand="1" w:val="04A0"/>
      </w:tblPr>
      <w:tblGrid>
        <w:gridCol w:w="2493"/>
        <w:gridCol w:w="2493"/>
        <w:gridCol w:w="2493"/>
        <w:gridCol w:w="2493"/>
      </w:tblGrid>
      <w:tr>
        <w:tc>
          <w:tcPr>
            <w:tcW w:type="dxa" w:w="2493"/>
            <w:shd w:val="clear" w:color="auto" w:fill="E9F7D8"/>
          </w:tcPr>
          <w:p>
            <w:r/>
            <w:r>
              <w:rPr>
                <w:b/>
                <w:color w:val="14532D"/>
              </w:rPr>
              <w:t>Version</w:t>
            </w:r>
          </w:p>
        </w:tc>
        <w:tc>
          <w:tcPr>
            <w:tcW w:type="dxa" w:w="2493"/>
            <w:shd w:val="clear" w:color="auto" w:fill="E9F7D8"/>
          </w:tcPr>
          <w:p>
            <w:r/>
            <w:r>
              <w:rPr>
                <w:b/>
                <w:color w:val="14532D"/>
              </w:rPr>
              <w:t>Date</w:t>
            </w:r>
          </w:p>
        </w:tc>
        <w:tc>
          <w:tcPr>
            <w:tcW w:type="dxa" w:w="2493"/>
            <w:shd w:val="clear" w:color="auto" w:fill="E9F7D8"/>
          </w:tcPr>
          <w:p>
            <w:r/>
            <w:r>
              <w:rPr>
                <w:b/>
                <w:color w:val="14532D"/>
              </w:rPr>
              <w:t>What changed</w:t>
            </w:r>
          </w:p>
        </w:tc>
        <w:tc>
          <w:tcPr>
            <w:tcW w:type="dxa" w:w="2493"/>
            <w:shd w:val="clear" w:color="auto" w:fill="E9F7D8"/>
          </w:tcPr>
          <w:p>
            <w:r/>
            <w:r>
              <w:rPr>
                <w:b/>
                <w:color w:val="14532D"/>
              </w:rPr>
              <w:t>Approved by</w:t>
            </w:r>
          </w:p>
        </w:tc>
      </w:tr>
      <w:tr>
        <w:tc>
          <w:tcPr>
            <w:tcW w:type="dxa" w:w="2493"/>
          </w:tcPr>
          <w:p>
            <w:r>
              <w:t>1.0</w:t>
            </w:r>
          </w:p>
        </w:tc>
        <w:tc>
          <w:tcPr>
            <w:tcW w:type="dxa" w:w="2493"/>
          </w:tcPr>
          <w:p/>
        </w:tc>
        <w:tc>
          <w:tcPr>
            <w:tcW w:type="dxa" w:w="2493"/>
          </w:tcPr>
          <w:p>
            <w:r>
              <w:t>First issue</w:t>
            </w:r>
          </w:p>
        </w:tc>
        <w:tc>
          <w:tcPr>
            <w:tcW w:type="dxa" w:w="2493"/>
          </w:tcPr>
          <w:p/>
        </w:tc>
      </w:tr>
      <w:tr>
        <w:tc>
          <w:tcPr>
            <w:tcW w:type="dxa" w:w="2493"/>
          </w:tcPr>
          <w:p/>
        </w:tc>
        <w:tc>
          <w:tcPr>
            <w:tcW w:type="dxa" w:w="2493"/>
          </w:tcPr>
          <w:p/>
        </w:tc>
        <w:tc>
          <w:tcPr>
            <w:tcW w:type="dxa" w:w="2493"/>
          </w:tcPr>
          <w:p/>
        </w:tc>
        <w:tc>
          <w:tcPr>
            <w:tcW w:type="dxa" w:w="2493"/>
          </w:tcPr>
          <w:p/>
        </w:tc>
      </w:tr>
    </w:tbl>
    <w:p>
      <w:r>
        <w:br w:type="page"/>
      </w:r>
    </w:p>
    <w:p>
      <w:pPr>
        <w:pStyle w:val="Heading1"/>
      </w:pPr>
      <w:r>
        <w:rPr>
          <w:color w:val="14532D"/>
        </w:rPr>
        <w:t>Lockout/tagout for cleaning or maintenance</w:t>
      </w:r>
    </w:p>
    <w:tbl>
      <w:tblPr>
        <w:tblStyle w:val="TableGrid"/>
        <w:tblW w:type="auto" w:w="0"/>
        <w:jc w:val="center"/>
        <w:tblLook w:firstColumn="1" w:firstRow="1" w:lastColumn="0" w:lastRow="0" w:noHBand="0" w:noVBand="1" w:val="04A0"/>
      </w:tblPr>
      <w:tblGrid>
        <w:gridCol w:w="2493"/>
        <w:gridCol w:w="2493"/>
        <w:gridCol w:w="2493"/>
        <w:gridCol w:w="2493"/>
      </w:tblGrid>
      <w:tr>
        <w:tc>
          <w:tcPr>
            <w:tcW w:type="dxa" w:w="2041"/>
            <w:shd w:val="clear" w:color="auto" w:fill="E9F7D8"/>
          </w:tcPr>
          <w:p>
            <w:r/>
            <w:r>
              <w:rPr>
                <w:b/>
              </w:rPr>
              <w:t>SOP number</w:t>
            </w:r>
          </w:p>
        </w:tc>
        <w:tc>
          <w:tcPr>
            <w:tcW w:type="dxa" w:w="2778"/>
          </w:tcPr>
          <w:p/>
        </w:tc>
        <w:tc>
          <w:tcPr>
            <w:tcW w:type="dxa" w:w="2041"/>
            <w:shd w:val="clear" w:color="auto" w:fill="E9F7D8"/>
          </w:tcPr>
          <w:p>
            <w:r/>
            <w:r>
              <w:rPr>
                <w:b/>
              </w:rPr>
              <w:t>Version</w:t>
            </w:r>
          </w:p>
        </w:tc>
        <w:tc>
          <w:tcPr>
            <w:tcW w:type="dxa" w:w="2778"/>
          </w:tcPr>
          <w:p/>
        </w:tc>
      </w:tr>
      <w:tr>
        <w:tc>
          <w:tcPr>
            <w:tcW w:type="dxa" w:w="2041"/>
            <w:shd w:val="clear" w:color="auto" w:fill="E9F7D8"/>
          </w:tcPr>
          <w:p>
            <w:r/>
            <w:r>
              <w:rPr>
                <w:b/>
              </w:rPr>
              <w:t>Effective date</w:t>
            </w:r>
          </w:p>
        </w:tc>
        <w:tc>
          <w:tcPr>
            <w:tcW w:type="dxa" w:w="2778"/>
          </w:tcPr>
          <w:p/>
        </w:tc>
        <w:tc>
          <w:tcPr>
            <w:tcW w:type="dxa" w:w="2041"/>
            <w:shd w:val="clear" w:color="auto" w:fill="E9F7D8"/>
          </w:tcPr>
          <w:p>
            <w:r/>
            <w:r>
              <w:rPr>
                <w:b/>
              </w:rPr>
              <w:t>Owner</w:t>
            </w:r>
          </w:p>
        </w:tc>
        <w:tc>
          <w:tcPr>
            <w:tcW w:type="dxa" w:w="2778"/>
          </w:tcPr>
          <w:p/>
        </w:tc>
      </w:tr>
      <w:tr>
        <w:tc>
          <w:tcPr>
            <w:tcW w:type="dxa" w:w="2041"/>
            <w:shd w:val="clear" w:color="auto" w:fill="E9F7D8"/>
          </w:tcPr>
          <w:p>
            <w:r/>
            <w:r>
              <w:rPr>
                <w:b/>
              </w:rPr>
              <w:t>Approved by</w:t>
            </w:r>
          </w:p>
        </w:tc>
        <w:tc>
          <w:tcPr>
            <w:tcW w:type="dxa" w:w="2778"/>
          </w:tcPr>
          <w:p/>
        </w:tc>
        <w:tc>
          <w:tcPr>
            <w:tcW w:type="dxa" w:w="2041"/>
            <w:shd w:val="clear" w:color="auto" w:fill="E9F7D8"/>
          </w:tcPr>
          <w:p>
            <w:r/>
            <w:r>
              <w:rPr>
                <w:b/>
              </w:rPr>
              <w:t>Next review date</w:t>
            </w:r>
          </w:p>
        </w:tc>
        <w:tc>
          <w:tcPr>
            <w:tcW w:type="dxa" w:w="2778"/>
          </w:tcPr>
          <w:p/>
        </w:tc>
      </w:tr>
    </w:tbl>
    <w:p/>
    <w:tbl>
      <w:tblPr>
        <w:tblStyle w:val="TableGrid"/>
        <w:tblW w:type="auto" w:w="0"/>
        <w:tblLook w:firstColumn="1" w:firstRow="1" w:lastColumn="0" w:lastRow="0" w:noHBand="0" w:noVBand="1" w:val="04A0"/>
      </w:tblPr>
      <w:tblGrid>
        <w:gridCol w:w="2493"/>
        <w:gridCol w:w="2493"/>
        <w:gridCol w:w="2493"/>
        <w:gridCol w:w="2493"/>
      </w:tblGrid>
      <w:tr>
        <w:tc>
          <w:tcPr>
            <w:tcW w:type="dxa" w:w="1474"/>
            <w:shd w:val="clear" w:color="auto" w:fill="E9F7D8"/>
          </w:tcPr>
          <w:p>
            <w:r/>
            <w:r>
              <w:rPr>
                <w:b/>
              </w:rPr>
              <w:t>Area</w:t>
            </w:r>
          </w:p>
        </w:tc>
        <w:tc>
          <w:tcPr>
            <w:tcW w:type="dxa" w:w="3345"/>
          </w:tcPr>
          <w:p>
            <w:r>
              <w:t>Any powered machine</w:t>
            </w:r>
          </w:p>
        </w:tc>
        <w:tc>
          <w:tcPr>
            <w:tcW w:type="dxa" w:w="1474"/>
            <w:shd w:val="clear" w:color="auto" w:fill="E9F7D8"/>
          </w:tcPr>
          <w:p>
            <w:r/>
            <w:r>
              <w:rPr>
                <w:b/>
              </w:rPr>
              <w:t>Done by</w:t>
            </w:r>
          </w:p>
        </w:tc>
        <w:tc>
          <w:tcPr>
            <w:tcW w:type="dxa" w:w="3345"/>
          </w:tcPr>
          <w:p>
            <w:r>
              <w:t>Authorised employee (trained for LOTO); affected employees informed</w:t>
            </w:r>
          </w:p>
        </w:tc>
      </w:tr>
    </w:tbl>
    <w:p>
      <w:pPr>
        <w:pStyle w:val="Heading2"/>
      </w:pPr>
      <w:r>
        <w:rPr>
          <w:color w:val="14532D"/>
        </w:rPr>
        <w:t>1. Purpose</w:t>
      </w:r>
    </w:p>
    <w:p>
      <w:r>
        <w:t>Keep the machine dead — all energy sources isolated and locked — while someone is inside it, so it cannot start, move or release stored energy.</w:t>
      </w:r>
    </w:p>
    <w:p>
      <w:pPr>
        <w:pStyle w:val="Heading2"/>
      </w:pPr>
      <w:r>
        <w:rPr>
          <w:color w:val="14532D"/>
        </w:rPr>
        <w:t>2. Scope</w:t>
      </w:r>
    </w:p>
    <w:p>
      <w:r>
        <w:t>Any task that puts a part of your body where a moving part, electricity, pressure or heat could reach it: cleaning, clearing a jam inside a guard, maintenance, changeover reach-ins. Not routine tasks done with guards closed.</w:t>
      </w:r>
    </w:p>
    <w:p>
      <w:pPr>
        <w:pStyle w:val="Heading2"/>
      </w:pPr>
      <w:r>
        <w:rPr>
          <w:color w:val="14532D"/>
        </w:rPr>
        <w:t>3. Safety and PPE</w:t>
      </w:r>
    </w:p>
    <w:p>
      <w:pPr>
        <w:pStyle w:val="ListBullet"/>
      </w:pPr>
      <w:r>
        <w:t>Switching off at the control panel is not isolation. A control switch can be reset by someone else or by the machine's own logic.</w:t>
      </w:r>
    </w:p>
    <w:p>
      <w:pPr>
        <w:pStyle w:val="ListBullet"/>
      </w:pPr>
      <w:r>
        <w:t>Every person working on the machine puts their own lock on. Nobody removes another person's lock.</w:t>
      </w:r>
    </w:p>
    <w:p>
      <w:pPr>
        <w:pStyle w:val="Heading2"/>
      </w:pPr>
      <w:r>
        <w:rPr>
          <w:color w:val="14532D"/>
        </w:rPr>
        <w:t>4. Procedure</w:t>
      </w:r>
    </w:p>
    <w:tbl>
      <w:tblPr>
        <w:tblStyle w:val="TableGrid"/>
        <w:tblW w:type="auto" w:w="0"/>
        <w:tblLook w:firstColumn="1" w:firstRow="1" w:lastColumn="0" w:lastRow="0" w:noHBand="0" w:noVBand="1" w:val="04A0"/>
      </w:tblPr>
      <w:tblGrid>
        <w:gridCol w:w="3324"/>
        <w:gridCol w:w="3324"/>
        <w:gridCol w:w="3324"/>
      </w:tblGrid>
      <w:tr>
        <w:tc>
          <w:tcPr>
            <w:tcW w:type="dxa" w:w="737"/>
            <w:shd w:val="clear" w:color="auto" w:fill="E9F7D8"/>
          </w:tcPr>
          <w:p>
            <w:r/>
            <w:r>
              <w:rPr>
                <w:b/>
                <w:color w:val="14532D"/>
              </w:rPr>
              <w:t>Step</w:t>
            </w:r>
          </w:p>
        </w:tc>
        <w:tc>
          <w:tcPr>
            <w:tcW w:type="dxa" w:w="4876"/>
            <w:shd w:val="clear" w:color="auto" w:fill="E9F7D8"/>
          </w:tcPr>
          <w:p>
            <w:r/>
            <w:r>
              <w:rPr>
                <w:b/>
                <w:color w:val="14532D"/>
              </w:rPr>
              <w:t>Action</w:t>
            </w:r>
          </w:p>
        </w:tc>
        <w:tc>
          <w:tcPr>
            <w:tcW w:type="dxa" w:w="4025"/>
            <w:shd w:val="clear" w:color="auto" w:fill="E9F7D8"/>
          </w:tcPr>
          <w:p>
            <w:r/>
            <w:r>
              <w:rPr>
                <w:b/>
                <w:color w:val="14532D"/>
              </w:rPr>
              <w:t>Key point / warning</w:t>
            </w:r>
          </w:p>
        </w:tc>
      </w:tr>
      <w:tr>
        <w:tc>
          <w:tcPr>
            <w:tcW w:type="dxa" w:w="737"/>
          </w:tcPr>
          <w:p>
            <w:r>
              <w:t>1</w:t>
            </w:r>
          </w:p>
        </w:tc>
        <w:tc>
          <w:tcPr>
            <w:tcW w:type="dxa" w:w="4876"/>
          </w:tcPr>
          <w:p>
            <w:r>
              <w:t>Tell the affected operators that the machine is going down for lockout and why.</w:t>
            </w:r>
          </w:p>
        </w:tc>
        <w:tc>
          <w:tcPr>
            <w:tcW w:type="dxa" w:w="4025"/>
          </w:tcPr>
          <w:p>
            <w:r/>
          </w:p>
        </w:tc>
      </w:tr>
      <w:tr>
        <w:tc>
          <w:tcPr>
            <w:tcW w:type="dxa" w:w="737"/>
          </w:tcPr>
          <w:p>
            <w:r>
              <w:t>2</w:t>
            </w:r>
          </w:p>
        </w:tc>
        <w:tc>
          <w:tcPr>
            <w:tcW w:type="dxa" w:w="4876"/>
          </w:tcPr>
          <w:p>
            <w:r>
              <w:t>Shut the machine down using its normal stop sequence.</w:t>
            </w:r>
          </w:p>
        </w:tc>
        <w:tc>
          <w:tcPr>
            <w:tcW w:type="dxa" w:w="4025"/>
          </w:tcPr>
          <w:p>
            <w:r/>
          </w:p>
        </w:tc>
      </w:tr>
      <w:tr>
        <w:tc>
          <w:tcPr>
            <w:tcW w:type="dxa" w:w="737"/>
          </w:tcPr>
          <w:p>
            <w:r>
              <w:t>3</w:t>
            </w:r>
          </w:p>
        </w:tc>
        <w:tc>
          <w:tcPr>
            <w:tcW w:type="dxa" w:w="4876"/>
          </w:tcPr>
          <w:p>
            <w:r>
              <w:t>Isolate every energy source listed on the machine's energy control procedure: electrical isolator to off, pneumatic supply valve closed and vented, hydraulic isolated, steam valve closed, gravity-loaded parts blocked.</w:t>
            </w:r>
          </w:p>
        </w:tc>
        <w:tc>
          <w:tcPr>
            <w:tcW w:type="dxa" w:w="4025"/>
          </w:tcPr>
          <w:p>
            <w:r>
              <w:t>The list is on the machine-specific procedure. If the machine has no written procedure, it is not locked out — it is switched off.</w:t>
            </w:r>
          </w:p>
        </w:tc>
      </w:tr>
      <w:tr>
        <w:tc>
          <w:tcPr>
            <w:tcW w:type="dxa" w:w="737"/>
          </w:tcPr>
          <w:p>
            <w:r>
              <w:t>4</w:t>
            </w:r>
          </w:p>
        </w:tc>
        <w:tc>
          <w:tcPr>
            <w:tcW w:type="dxa" w:w="4876"/>
          </w:tcPr>
          <w:p>
            <w:r>
              <w:t>Apply your personal lock and tag to each isolation point. The tag has your name and the date.</w:t>
            </w:r>
          </w:p>
        </w:tc>
        <w:tc>
          <w:tcPr>
            <w:tcW w:type="dxa" w:w="4025"/>
          </w:tcPr>
          <w:p>
            <w:r>
              <w:t>Group lockout: locks go on a hasp or lock box; every person adds their own.</w:t>
            </w:r>
          </w:p>
        </w:tc>
      </w:tr>
      <w:tr>
        <w:tc>
          <w:tcPr>
            <w:tcW w:type="dxa" w:w="737"/>
          </w:tcPr>
          <w:p>
            <w:r>
              <w:t>5</w:t>
            </w:r>
          </w:p>
        </w:tc>
        <w:tc>
          <w:tcPr>
            <w:tcW w:type="dxa" w:w="4876"/>
          </w:tcPr>
          <w:p>
            <w:r>
              <w:t>Release stored energy: vent air lines, bleed hydraulic pressure, let heated parts cool, lower or block raised parts, discharge capacitors where the procedure says so.</w:t>
            </w:r>
          </w:p>
        </w:tc>
        <w:tc>
          <w:tcPr>
            <w:tcW w:type="dxa" w:w="4025"/>
          </w:tcPr>
          <w:p>
            <w:r/>
          </w:p>
        </w:tc>
      </w:tr>
      <w:tr>
        <w:tc>
          <w:tcPr>
            <w:tcW w:type="dxa" w:w="737"/>
          </w:tcPr>
          <w:p>
            <w:r>
              <w:t>6</w:t>
            </w:r>
          </w:p>
        </w:tc>
        <w:tc>
          <w:tcPr>
            <w:tcW w:type="dxa" w:w="4876"/>
          </w:tcPr>
          <w:p>
            <w:r>
              <w:t>Verify: try to start the machine from the panel. It must not start. Check the pressure gauges read zero. Return the controls to off.</w:t>
            </w:r>
          </w:p>
        </w:tc>
        <w:tc>
          <w:tcPr>
            <w:tcW w:type="dxa" w:w="4025"/>
          </w:tcPr>
          <w:p>
            <w:r>
              <w:t>The verify step is the one that gets skipped and the one that kills people.</w:t>
            </w:r>
          </w:p>
        </w:tc>
      </w:tr>
      <w:tr>
        <w:tc>
          <w:tcPr>
            <w:tcW w:type="dxa" w:w="737"/>
          </w:tcPr>
          <w:p>
            <w:r>
              <w:t>7</w:t>
            </w:r>
          </w:p>
        </w:tc>
        <w:tc>
          <w:tcPr>
            <w:tcW w:type="dxa" w:w="4876"/>
          </w:tcPr>
          <w:p>
            <w:r>
              <w:t>Do the work.</w:t>
            </w:r>
          </w:p>
        </w:tc>
        <w:tc>
          <w:tcPr>
            <w:tcW w:type="dxa" w:w="4025"/>
          </w:tcPr>
          <w:p>
            <w:r/>
          </w:p>
        </w:tc>
      </w:tr>
      <w:tr>
        <w:tc>
          <w:tcPr>
            <w:tcW w:type="dxa" w:w="737"/>
          </w:tcPr>
          <w:p>
            <w:r>
              <w:t>8</w:t>
            </w:r>
          </w:p>
        </w:tc>
        <w:tc>
          <w:tcPr>
            <w:tcW w:type="dxa" w:w="4876"/>
          </w:tcPr>
          <w:p>
            <w:r>
              <w:t>Before removing locks: tools out, guards back on, people clear, affected operators told. Each person removes only their own lock. Restart using the start-up SOP.</w:t>
            </w:r>
          </w:p>
        </w:tc>
        <w:tc>
          <w:tcPr>
            <w:tcW w:type="dxa" w:w="4025"/>
          </w:tcPr>
          <w:p>
            <w:r>
              <w:t>A lock left on at shift end: the employer's written removal procedure, with a documented attempt to reach the lock's owner, is the only way it comes off.</w:t>
            </w:r>
          </w:p>
        </w:tc>
      </w:tr>
    </w:tbl>
    <w:p>
      <w:pPr>
        <w:pStyle w:val="Heading2"/>
      </w:pPr>
      <w:r>
        <w:rPr>
          <w:color w:val="14532D"/>
        </w:rPr>
        <w:t>5. Checks and records</w:t>
      </w:r>
    </w:p>
    <w:p>
      <w:r>
        <w:t>Lockout log (who, machine, start, finish); the machine's energy control procedure; annual inspection of each procedure (1910.147(c)(6)); training record for each authorised employee.</w:t>
      </w:r>
    </w:p>
    <w:p>
      <w:pPr>
        <w:pStyle w:val="Heading2"/>
      </w:pPr>
      <w:r>
        <w:rPr>
          <w:color w:val="14532D"/>
        </w:rPr>
        <w:t>6. References</w:t>
      </w:r>
    </w:p>
    <w:p>
      <w:r>
        <w:t>OSHA 29 CFR 1910.147; the toolbox talk on this site: Lockout/Tagout.</w:t>
      </w:r>
    </w:p>
    <w:p>
      <w:pPr>
        <w:pStyle w:val="Heading2"/>
      </w:pPr>
      <w:r>
        <w:rPr>
          <w:color w:val="14532D"/>
        </w:rPr>
        <w:t>7. Training sign-off</w:t>
      </w:r>
    </w:p>
    <w:tbl>
      <w:tblPr>
        <w:tblStyle w:val="TableGrid"/>
        <w:tblW w:type="auto" w:w="0"/>
        <w:tblLook w:firstColumn="1" w:firstRow="1" w:lastColumn="0" w:lastRow="0" w:noHBand="0" w:noVBand="1" w:val="04A0"/>
      </w:tblPr>
      <w:tblGrid>
        <w:gridCol w:w="2493"/>
        <w:gridCol w:w="2493"/>
        <w:gridCol w:w="2493"/>
        <w:gridCol w:w="2493"/>
      </w:tblGrid>
      <w:tr>
        <w:tc>
          <w:tcPr>
            <w:tcW w:type="dxa" w:w="2493"/>
            <w:shd w:val="clear" w:color="auto" w:fill="E9F7D8"/>
          </w:tcPr>
          <w:p>
            <w:r/>
            <w:r>
              <w:rPr>
                <w:b/>
                <w:color w:val="14532D"/>
              </w:rPr>
              <w:t>Name</w:t>
            </w:r>
          </w:p>
        </w:tc>
        <w:tc>
          <w:tcPr>
            <w:tcW w:type="dxa" w:w="2493"/>
            <w:shd w:val="clear" w:color="auto" w:fill="E9F7D8"/>
          </w:tcPr>
          <w:p>
            <w:r/>
            <w:r>
              <w:rPr>
                <w:b/>
                <w:color w:val="14532D"/>
              </w:rPr>
              <w:t>Date</w:t>
            </w:r>
          </w:p>
        </w:tc>
        <w:tc>
          <w:tcPr>
            <w:tcW w:type="dxa" w:w="2493"/>
            <w:shd w:val="clear" w:color="auto" w:fill="E9F7D8"/>
          </w:tcPr>
          <w:p>
            <w:r/>
            <w:r>
              <w:rPr>
                <w:b/>
                <w:color w:val="14532D"/>
              </w:rPr>
              <w:t>Signature</w:t>
            </w:r>
          </w:p>
        </w:tc>
        <w:tc>
          <w:tcPr>
            <w:tcW w:type="dxa" w:w="2493"/>
            <w:shd w:val="clear" w:color="auto" w:fill="E9F7D8"/>
          </w:tcPr>
          <w:p>
            <w:r/>
            <w:r>
              <w:rPr>
                <w:b/>
                <w:color w:val="14532D"/>
              </w:rPr>
              <w:t>Trainer</w:t>
            </w:r>
          </w:p>
        </w:tc>
      </w:tr>
      <w:tr>
        <w:trPr>
          <w:trHeight w:val="482"/>
        </w:trPr>
        <w:tc>
          <w:tcPr>
            <w:tcW w:type="dxa" w:w="2493"/>
          </w:tcPr>
          <w:p/>
        </w:tc>
        <w:tc>
          <w:tcPr>
            <w:tcW w:type="dxa" w:w="2493"/>
          </w:tcPr>
          <w:p/>
        </w:tc>
        <w:tc>
          <w:tcPr>
            <w:tcW w:type="dxa" w:w="2493"/>
          </w:tcPr>
          <w:p/>
        </w:tc>
        <w:tc>
          <w:tcPr>
            <w:tcW w:type="dxa" w:w="2493"/>
          </w:tcPr>
          <w:p/>
        </w:tc>
      </w:tr>
      <w:tr>
        <w:trPr>
          <w:trHeight w:val="482"/>
        </w:trPr>
        <w:tc>
          <w:tcPr>
            <w:tcW w:type="dxa" w:w="2493"/>
          </w:tcPr>
          <w:p/>
        </w:tc>
        <w:tc>
          <w:tcPr>
            <w:tcW w:type="dxa" w:w="2493"/>
          </w:tcPr>
          <w:p/>
        </w:tc>
        <w:tc>
          <w:tcPr>
            <w:tcW w:type="dxa" w:w="2493"/>
          </w:tcPr>
          <w:p/>
        </w:tc>
        <w:tc>
          <w:tcPr>
            <w:tcW w:type="dxa" w:w="2493"/>
          </w:tcPr>
          <w:p/>
        </w:tc>
      </w:tr>
      <w:tr>
        <w:trPr>
          <w:trHeight w:val="482"/>
        </w:trPr>
        <w:tc>
          <w:tcPr>
            <w:tcW w:type="dxa" w:w="2493"/>
          </w:tcPr>
          <w:p/>
        </w:tc>
        <w:tc>
          <w:tcPr>
            <w:tcW w:type="dxa" w:w="2493"/>
          </w:tcPr>
          <w:p/>
        </w:tc>
        <w:tc>
          <w:tcPr>
            <w:tcW w:type="dxa" w:w="2493"/>
          </w:tcPr>
          <w:p/>
        </w:tc>
        <w:tc>
          <w:tcPr>
            <w:tcW w:type="dxa" w:w="2493"/>
          </w:tcPr>
          <w:p/>
        </w:tc>
      </w:tr>
      <w:tr>
        <w:trPr>
          <w:trHeight w:val="482"/>
        </w:trPr>
        <w:tc>
          <w:tcPr>
            <w:tcW w:type="dxa" w:w="2493"/>
          </w:tcPr>
          <w:p/>
        </w:tc>
        <w:tc>
          <w:tcPr>
            <w:tcW w:type="dxa" w:w="2493"/>
          </w:tcPr>
          <w:p/>
        </w:tc>
        <w:tc>
          <w:tcPr>
            <w:tcW w:type="dxa" w:w="2493"/>
          </w:tcPr>
          <w:p/>
        </w:tc>
        <w:tc>
          <w:tcPr>
            <w:tcW w:type="dxa" w:w="2493"/>
          </w:tcPr>
          <w:p/>
        </w:tc>
      </w:tr>
      <w:tr>
        <w:trPr>
          <w:trHeight w:val="482"/>
        </w:trPr>
        <w:tc>
          <w:tcPr>
            <w:tcW w:type="dxa" w:w="2493"/>
          </w:tcPr>
          <w:p/>
        </w:tc>
        <w:tc>
          <w:tcPr>
            <w:tcW w:type="dxa" w:w="2493"/>
          </w:tcPr>
          <w:p/>
        </w:tc>
        <w:tc>
          <w:tcPr>
            <w:tcW w:type="dxa" w:w="2493"/>
          </w:tcPr>
          <w:p/>
        </w:tc>
        <w:tc>
          <w:tcPr>
            <w:tcW w:type="dxa" w:w="2493"/>
          </w:tcPr>
          <w:p/>
        </w:tc>
      </w:tr>
      <w:tr>
        <w:trPr>
          <w:trHeight w:val="482"/>
        </w:trPr>
        <w:tc>
          <w:tcPr>
            <w:tcW w:type="dxa" w:w="2493"/>
          </w:tcPr>
          <w:p/>
        </w:tc>
        <w:tc>
          <w:tcPr>
            <w:tcW w:type="dxa" w:w="2493"/>
          </w:tcPr>
          <w:p/>
        </w:tc>
        <w:tc>
          <w:tcPr>
            <w:tcW w:type="dxa" w:w="2493"/>
          </w:tcPr>
          <w:p/>
        </w:tc>
        <w:tc>
          <w:tcPr>
            <w:tcW w:type="dxa" w:w="2493"/>
          </w:tcPr>
          <w:p/>
        </w:tc>
      </w:tr>
    </w:tbl>
    <w:p>
      <w:pPr>
        <w:pStyle w:val="Heading2"/>
      </w:pPr>
      <w:r>
        <w:rPr>
          <w:color w:val="14532D"/>
        </w:rPr>
        <w:t>Revision history</w:t>
      </w:r>
    </w:p>
    <w:tbl>
      <w:tblPr>
        <w:tblStyle w:val="TableGrid"/>
        <w:tblW w:type="auto" w:w="0"/>
        <w:tblLook w:firstColumn="1" w:firstRow="1" w:lastColumn="0" w:lastRow="0" w:noHBand="0" w:noVBand="1" w:val="04A0"/>
      </w:tblPr>
      <w:tblGrid>
        <w:gridCol w:w="2493"/>
        <w:gridCol w:w="2493"/>
        <w:gridCol w:w="2493"/>
        <w:gridCol w:w="2493"/>
      </w:tblGrid>
      <w:tr>
        <w:tc>
          <w:tcPr>
            <w:tcW w:type="dxa" w:w="2493"/>
            <w:shd w:val="clear" w:color="auto" w:fill="E9F7D8"/>
          </w:tcPr>
          <w:p>
            <w:r/>
            <w:r>
              <w:rPr>
                <w:b/>
                <w:color w:val="14532D"/>
              </w:rPr>
              <w:t>Version</w:t>
            </w:r>
          </w:p>
        </w:tc>
        <w:tc>
          <w:tcPr>
            <w:tcW w:type="dxa" w:w="2493"/>
            <w:shd w:val="clear" w:color="auto" w:fill="E9F7D8"/>
          </w:tcPr>
          <w:p>
            <w:r/>
            <w:r>
              <w:rPr>
                <w:b/>
                <w:color w:val="14532D"/>
              </w:rPr>
              <w:t>Date</w:t>
            </w:r>
          </w:p>
        </w:tc>
        <w:tc>
          <w:tcPr>
            <w:tcW w:type="dxa" w:w="2493"/>
            <w:shd w:val="clear" w:color="auto" w:fill="E9F7D8"/>
          </w:tcPr>
          <w:p>
            <w:r/>
            <w:r>
              <w:rPr>
                <w:b/>
                <w:color w:val="14532D"/>
              </w:rPr>
              <w:t>What changed</w:t>
            </w:r>
          </w:p>
        </w:tc>
        <w:tc>
          <w:tcPr>
            <w:tcW w:type="dxa" w:w="2493"/>
            <w:shd w:val="clear" w:color="auto" w:fill="E9F7D8"/>
          </w:tcPr>
          <w:p>
            <w:r/>
            <w:r>
              <w:rPr>
                <w:b/>
                <w:color w:val="14532D"/>
              </w:rPr>
              <w:t>Approved by</w:t>
            </w:r>
          </w:p>
        </w:tc>
      </w:tr>
      <w:tr>
        <w:tc>
          <w:tcPr>
            <w:tcW w:type="dxa" w:w="2493"/>
          </w:tcPr>
          <w:p>
            <w:r>
              <w:t>1.0</w:t>
            </w:r>
          </w:p>
        </w:tc>
        <w:tc>
          <w:tcPr>
            <w:tcW w:type="dxa" w:w="2493"/>
          </w:tcPr>
          <w:p/>
        </w:tc>
        <w:tc>
          <w:tcPr>
            <w:tcW w:type="dxa" w:w="2493"/>
          </w:tcPr>
          <w:p>
            <w:r>
              <w:t>First issue</w:t>
            </w:r>
          </w:p>
        </w:tc>
        <w:tc>
          <w:tcPr>
            <w:tcW w:type="dxa" w:w="2493"/>
          </w:tcPr>
          <w:p/>
        </w:tc>
      </w:tr>
      <w:tr>
        <w:tc>
          <w:tcPr>
            <w:tcW w:type="dxa" w:w="2493"/>
          </w:tcPr>
          <w:p/>
        </w:tc>
        <w:tc>
          <w:tcPr>
            <w:tcW w:type="dxa" w:w="2493"/>
          </w:tcPr>
          <w:p/>
        </w:tc>
        <w:tc>
          <w:tcPr>
            <w:tcW w:type="dxa" w:w="2493"/>
          </w:tcPr>
          <w:p/>
        </w:tc>
        <w:tc>
          <w:tcPr>
            <w:tcW w:type="dxa" w:w="2493"/>
          </w:tcPr>
          <w:p/>
        </w:tc>
      </w:tr>
    </w:tbl>
    <w:p>
      <w:r>
        <w:br w:type="page"/>
      </w:r>
    </w:p>
    <w:p>
      <w:pPr>
        <w:pStyle w:val="Heading1"/>
      </w:pPr>
      <w:r>
        <w:rPr>
          <w:color w:val="14532D"/>
        </w:rPr>
        <w:t>First-piece and in-process quality checks</w:t>
      </w:r>
    </w:p>
    <w:tbl>
      <w:tblPr>
        <w:tblStyle w:val="TableGrid"/>
        <w:tblW w:type="auto" w:w="0"/>
        <w:jc w:val="center"/>
        <w:tblLook w:firstColumn="1" w:firstRow="1" w:lastColumn="0" w:lastRow="0" w:noHBand="0" w:noVBand="1" w:val="04A0"/>
      </w:tblPr>
      <w:tblGrid>
        <w:gridCol w:w="2493"/>
        <w:gridCol w:w="2493"/>
        <w:gridCol w:w="2493"/>
        <w:gridCol w:w="2493"/>
      </w:tblGrid>
      <w:tr>
        <w:tc>
          <w:tcPr>
            <w:tcW w:type="dxa" w:w="2041"/>
            <w:shd w:val="clear" w:color="auto" w:fill="E9F7D8"/>
          </w:tcPr>
          <w:p>
            <w:r/>
            <w:r>
              <w:rPr>
                <w:b/>
              </w:rPr>
              <w:t>SOP number</w:t>
            </w:r>
          </w:p>
        </w:tc>
        <w:tc>
          <w:tcPr>
            <w:tcW w:type="dxa" w:w="2778"/>
          </w:tcPr>
          <w:p/>
        </w:tc>
        <w:tc>
          <w:tcPr>
            <w:tcW w:type="dxa" w:w="2041"/>
            <w:shd w:val="clear" w:color="auto" w:fill="E9F7D8"/>
          </w:tcPr>
          <w:p>
            <w:r/>
            <w:r>
              <w:rPr>
                <w:b/>
              </w:rPr>
              <w:t>Version</w:t>
            </w:r>
          </w:p>
        </w:tc>
        <w:tc>
          <w:tcPr>
            <w:tcW w:type="dxa" w:w="2778"/>
          </w:tcPr>
          <w:p/>
        </w:tc>
      </w:tr>
      <w:tr>
        <w:tc>
          <w:tcPr>
            <w:tcW w:type="dxa" w:w="2041"/>
            <w:shd w:val="clear" w:color="auto" w:fill="E9F7D8"/>
          </w:tcPr>
          <w:p>
            <w:r/>
            <w:r>
              <w:rPr>
                <w:b/>
              </w:rPr>
              <w:t>Effective date</w:t>
            </w:r>
          </w:p>
        </w:tc>
        <w:tc>
          <w:tcPr>
            <w:tcW w:type="dxa" w:w="2778"/>
          </w:tcPr>
          <w:p/>
        </w:tc>
        <w:tc>
          <w:tcPr>
            <w:tcW w:type="dxa" w:w="2041"/>
            <w:shd w:val="clear" w:color="auto" w:fill="E9F7D8"/>
          </w:tcPr>
          <w:p>
            <w:r/>
            <w:r>
              <w:rPr>
                <w:b/>
              </w:rPr>
              <w:t>Owner</w:t>
            </w:r>
          </w:p>
        </w:tc>
        <w:tc>
          <w:tcPr>
            <w:tcW w:type="dxa" w:w="2778"/>
          </w:tcPr>
          <w:p/>
        </w:tc>
      </w:tr>
      <w:tr>
        <w:tc>
          <w:tcPr>
            <w:tcW w:type="dxa" w:w="2041"/>
            <w:shd w:val="clear" w:color="auto" w:fill="E9F7D8"/>
          </w:tcPr>
          <w:p>
            <w:r/>
            <w:r>
              <w:rPr>
                <w:b/>
              </w:rPr>
              <w:t>Approved by</w:t>
            </w:r>
          </w:p>
        </w:tc>
        <w:tc>
          <w:tcPr>
            <w:tcW w:type="dxa" w:w="2778"/>
          </w:tcPr>
          <w:p/>
        </w:tc>
        <w:tc>
          <w:tcPr>
            <w:tcW w:type="dxa" w:w="2041"/>
            <w:shd w:val="clear" w:color="auto" w:fill="E9F7D8"/>
          </w:tcPr>
          <w:p>
            <w:r/>
            <w:r>
              <w:rPr>
                <w:b/>
              </w:rPr>
              <w:t>Next review date</w:t>
            </w:r>
          </w:p>
        </w:tc>
        <w:tc>
          <w:tcPr>
            <w:tcW w:type="dxa" w:w="2778"/>
          </w:tcPr>
          <w:p/>
        </w:tc>
      </w:tr>
    </w:tbl>
    <w:p/>
    <w:tbl>
      <w:tblPr>
        <w:tblStyle w:val="TableGrid"/>
        <w:tblW w:type="auto" w:w="0"/>
        <w:tblLook w:firstColumn="1" w:firstRow="1" w:lastColumn="0" w:lastRow="0" w:noHBand="0" w:noVBand="1" w:val="04A0"/>
      </w:tblPr>
      <w:tblGrid>
        <w:gridCol w:w="2493"/>
        <w:gridCol w:w="2493"/>
        <w:gridCol w:w="2493"/>
        <w:gridCol w:w="2493"/>
      </w:tblGrid>
      <w:tr>
        <w:tc>
          <w:tcPr>
            <w:tcW w:type="dxa" w:w="1474"/>
            <w:shd w:val="clear" w:color="auto" w:fill="E9F7D8"/>
          </w:tcPr>
          <w:p>
            <w:r/>
            <w:r>
              <w:rPr>
                <w:b/>
              </w:rPr>
              <w:t>Area</w:t>
            </w:r>
          </w:p>
        </w:tc>
        <w:tc>
          <w:tcPr>
            <w:tcW w:type="dxa" w:w="3345"/>
          </w:tcPr>
          <w:p>
            <w:r>
              <w:t>Production line</w:t>
            </w:r>
          </w:p>
        </w:tc>
        <w:tc>
          <w:tcPr>
            <w:tcW w:type="dxa" w:w="1474"/>
            <w:shd w:val="clear" w:color="auto" w:fill="E9F7D8"/>
          </w:tcPr>
          <w:p>
            <w:r/>
            <w:r>
              <w:rPr>
                <w:b/>
              </w:rPr>
              <w:t>Done by</w:t>
            </w:r>
          </w:p>
        </w:tc>
        <w:tc>
          <w:tcPr>
            <w:tcW w:type="dxa" w:w="3345"/>
          </w:tcPr>
          <w:p>
            <w:r>
              <w:t>Operator; quality inspector for first-piece release where your control plan requires it</w:t>
            </w:r>
          </w:p>
        </w:tc>
      </w:tr>
    </w:tbl>
    <w:p>
      <w:pPr>
        <w:pStyle w:val="Heading2"/>
      </w:pPr>
      <w:r>
        <w:rPr>
          <w:color w:val="14532D"/>
        </w:rPr>
        <w:t>1. Purpose</w:t>
      </w:r>
    </w:p>
    <w:p>
      <w:r>
        <w:t>Catch a wrong setting, a worn tool or a bad component before a thousand units carry the defect.</w:t>
      </w:r>
    </w:p>
    <w:p>
      <w:pPr>
        <w:pStyle w:val="Heading2"/>
      </w:pPr>
      <w:r>
        <w:rPr>
          <w:color w:val="14532D"/>
        </w:rPr>
        <w:t>2. Scope</w:t>
      </w:r>
    </w:p>
    <w:p>
      <w:r>
        <w:t>The first product off the line after every start-up, changeover or adjustment; then samples at the interval in the control plan.</w:t>
      </w:r>
    </w:p>
    <w:p>
      <w:pPr>
        <w:pStyle w:val="Heading2"/>
      </w:pPr>
      <w:r>
        <w:rPr>
          <w:color w:val="14532D"/>
        </w:rPr>
        <w:t>3. Safety and PPE</w:t>
      </w:r>
    </w:p>
    <w:p>
      <w:pPr>
        <w:pStyle w:val="ListBullet"/>
      </w:pPr>
      <w:r>
        <w:t>Take samples with the machine running only at the designated sampling point. Never reach into a machine for a sample.</w:t>
      </w:r>
    </w:p>
    <w:p>
      <w:pPr>
        <w:pStyle w:val="Heading2"/>
      </w:pPr>
      <w:r>
        <w:rPr>
          <w:color w:val="14532D"/>
        </w:rPr>
        <w:t>4. Procedure</w:t>
      </w:r>
    </w:p>
    <w:tbl>
      <w:tblPr>
        <w:tblStyle w:val="TableGrid"/>
        <w:tblW w:type="auto" w:w="0"/>
        <w:tblLook w:firstColumn="1" w:firstRow="1" w:lastColumn="0" w:lastRow="0" w:noHBand="0" w:noVBand="1" w:val="04A0"/>
      </w:tblPr>
      <w:tblGrid>
        <w:gridCol w:w="3324"/>
        <w:gridCol w:w="3324"/>
        <w:gridCol w:w="3324"/>
      </w:tblGrid>
      <w:tr>
        <w:tc>
          <w:tcPr>
            <w:tcW w:type="dxa" w:w="737"/>
            <w:shd w:val="clear" w:color="auto" w:fill="E9F7D8"/>
          </w:tcPr>
          <w:p>
            <w:r/>
            <w:r>
              <w:rPr>
                <w:b/>
                <w:color w:val="14532D"/>
              </w:rPr>
              <w:t>Step</w:t>
            </w:r>
          </w:p>
        </w:tc>
        <w:tc>
          <w:tcPr>
            <w:tcW w:type="dxa" w:w="4876"/>
            <w:shd w:val="clear" w:color="auto" w:fill="E9F7D8"/>
          </w:tcPr>
          <w:p>
            <w:r/>
            <w:r>
              <w:rPr>
                <w:b/>
                <w:color w:val="14532D"/>
              </w:rPr>
              <w:t>Action</w:t>
            </w:r>
          </w:p>
        </w:tc>
        <w:tc>
          <w:tcPr>
            <w:tcW w:type="dxa" w:w="4025"/>
            <w:shd w:val="clear" w:color="auto" w:fill="E9F7D8"/>
          </w:tcPr>
          <w:p>
            <w:r/>
            <w:r>
              <w:rPr>
                <w:b/>
                <w:color w:val="14532D"/>
              </w:rPr>
              <w:t>Key point / warning</w:t>
            </w:r>
          </w:p>
        </w:tc>
      </w:tr>
      <w:tr>
        <w:tc>
          <w:tcPr>
            <w:tcW w:type="dxa" w:w="737"/>
          </w:tcPr>
          <w:p>
            <w:r>
              <w:t>1</w:t>
            </w:r>
          </w:p>
        </w:tc>
        <w:tc>
          <w:tcPr>
            <w:tcW w:type="dxa" w:w="4876"/>
          </w:tcPr>
          <w:p>
            <w:r>
              <w:t>Take the first product (or the first three, per the control plan) to the inspection station. Hold everything else made meanwhile.</w:t>
            </w:r>
          </w:p>
        </w:tc>
        <w:tc>
          <w:tcPr>
            <w:tcW w:type="dxa" w:w="4025"/>
          </w:tcPr>
          <w:p>
            <w:r/>
          </w:p>
        </w:tc>
      </w:tr>
      <w:tr>
        <w:tc>
          <w:tcPr>
            <w:tcW w:type="dxa" w:w="737"/>
          </w:tcPr>
          <w:p>
            <w:r>
              <w:t>2</w:t>
            </w:r>
          </w:p>
        </w:tc>
        <w:tc>
          <w:tcPr>
            <w:tcW w:type="dxa" w:w="4876"/>
          </w:tcPr>
          <w:p>
            <w:r>
              <w:t>Check each characteristic on the inspection record against the specification: dimensions with the named gauge, weight, appearance against the limit sample, label and code, function test.</w:t>
            </w:r>
          </w:p>
        </w:tc>
        <w:tc>
          <w:tcPr>
            <w:tcW w:type="dxa" w:w="4025"/>
          </w:tcPr>
          <w:p>
            <w:r>
              <w:t>Use the gauge named on the plan, and check its calibration sticker is in date. An expired gauge means an invalid result.</w:t>
            </w:r>
          </w:p>
        </w:tc>
      </w:tr>
      <w:tr>
        <w:tc>
          <w:tcPr>
            <w:tcW w:type="dxa" w:w="737"/>
          </w:tcPr>
          <w:p>
            <w:r>
              <w:t>3</w:t>
            </w:r>
          </w:p>
        </w:tc>
        <w:tc>
          <w:tcPr>
            <w:tcW w:type="dxa" w:w="4876"/>
          </w:tcPr>
          <w:p>
            <w:r>
              <w:t>Record the actual readings, not ticks. In spec: release the line to run and release the held product.</w:t>
            </w:r>
          </w:p>
        </w:tc>
        <w:tc>
          <w:tcPr>
            <w:tcW w:type="dxa" w:w="4025"/>
          </w:tcPr>
          <w:p>
            <w:r>
              <w:t>A reading tells the next person how close to the limit you were; a tick does not.</w:t>
            </w:r>
          </w:p>
        </w:tc>
      </w:tr>
      <w:tr>
        <w:tc>
          <w:tcPr>
            <w:tcW w:type="dxa" w:w="737"/>
          </w:tcPr>
          <w:p>
            <w:r>
              <w:t>4</w:t>
            </w:r>
          </w:p>
        </w:tc>
        <w:tc>
          <w:tcPr>
            <w:tcW w:type="dxa" w:w="4876"/>
          </w:tcPr>
          <w:p>
            <w:r>
              <w:t>Out of spec: do not adjust and re-check in a loop. Stop, tag the held product, inform the team leader, and find the cause (setting, tooling, material) before the line restarts.</w:t>
            </w:r>
          </w:p>
        </w:tc>
        <w:tc>
          <w:tcPr>
            <w:tcW w:type="dxa" w:w="4025"/>
          </w:tcPr>
          <w:p>
            <w:r>
              <w:t>Adjusting until it passes hides a drifting process.</w:t>
            </w:r>
          </w:p>
        </w:tc>
      </w:tr>
      <w:tr>
        <w:tc>
          <w:tcPr>
            <w:tcW w:type="dxa" w:w="737"/>
          </w:tcPr>
          <w:p>
            <w:r>
              <w:t>5</w:t>
            </w:r>
          </w:p>
        </w:tc>
        <w:tc>
          <w:tcPr>
            <w:tcW w:type="dxa" w:w="4876"/>
          </w:tcPr>
          <w:p>
            <w:r>
              <w:t>In-process: repeat the checks at the control-plan interval (every 30 minutes, every pallet, every 500 units — as written). Record each with the time.</w:t>
            </w:r>
          </w:p>
        </w:tc>
        <w:tc>
          <w:tcPr>
            <w:tcW w:type="dxa" w:w="4025"/>
          </w:tcPr>
          <w:p>
            <w:r/>
          </w:p>
        </w:tc>
      </w:tr>
      <w:tr>
        <w:tc>
          <w:tcPr>
            <w:tcW w:type="dxa" w:w="737"/>
          </w:tcPr>
          <w:p>
            <w:r>
              <w:t>6</w:t>
            </w:r>
          </w:p>
        </w:tc>
        <w:tc>
          <w:tcPr>
            <w:tcW w:type="dxa" w:w="4876"/>
          </w:tcPr>
          <w:p>
            <w:r>
              <w:t>Out of spec during the run: stop, hold everything made since the last good check, raise a nonconformance (next SOP).</w:t>
            </w:r>
          </w:p>
        </w:tc>
        <w:tc>
          <w:tcPr>
            <w:tcW w:type="dxa" w:w="4025"/>
          </w:tcPr>
          <w:p>
            <w:r>
              <w:t>The hold goes back to the last good check, not to the point you noticed.</w:t>
            </w:r>
          </w:p>
        </w:tc>
      </w:tr>
    </w:tbl>
    <w:p>
      <w:pPr>
        <w:pStyle w:val="Heading2"/>
      </w:pPr>
      <w:r>
        <w:rPr>
          <w:color w:val="14532D"/>
        </w:rPr>
        <w:t>5. Checks and records</w:t>
      </w:r>
    </w:p>
    <w:p>
      <w:r>
        <w:t>Inspection record per run with actual readings, gauge ID and inspector; held-product tags; calibration status.</w:t>
      </w:r>
    </w:p>
    <w:p>
      <w:pPr>
        <w:pStyle w:val="Heading2"/>
      </w:pPr>
      <w:r>
        <w:rPr>
          <w:color w:val="14532D"/>
        </w:rPr>
        <w:t>6. References</w:t>
      </w:r>
    </w:p>
    <w:p>
      <w:r>
        <w:t>ISO 9001:2015 8.6 (release of products); your control plan; IATF 16949 if automotive; 21 CFR 211.110 for pharma in-process controls.</w:t>
      </w:r>
    </w:p>
    <w:p>
      <w:pPr>
        <w:pStyle w:val="Heading2"/>
      </w:pPr>
      <w:r>
        <w:rPr>
          <w:color w:val="14532D"/>
        </w:rPr>
        <w:t>7. Training sign-off</w:t>
      </w:r>
    </w:p>
    <w:tbl>
      <w:tblPr>
        <w:tblStyle w:val="TableGrid"/>
        <w:tblW w:type="auto" w:w="0"/>
        <w:tblLook w:firstColumn="1" w:firstRow="1" w:lastColumn="0" w:lastRow="0" w:noHBand="0" w:noVBand="1" w:val="04A0"/>
      </w:tblPr>
      <w:tblGrid>
        <w:gridCol w:w="2493"/>
        <w:gridCol w:w="2493"/>
        <w:gridCol w:w="2493"/>
        <w:gridCol w:w="2493"/>
      </w:tblGrid>
      <w:tr>
        <w:tc>
          <w:tcPr>
            <w:tcW w:type="dxa" w:w="2493"/>
            <w:shd w:val="clear" w:color="auto" w:fill="E9F7D8"/>
          </w:tcPr>
          <w:p>
            <w:r/>
            <w:r>
              <w:rPr>
                <w:b/>
                <w:color w:val="14532D"/>
              </w:rPr>
              <w:t>Name</w:t>
            </w:r>
          </w:p>
        </w:tc>
        <w:tc>
          <w:tcPr>
            <w:tcW w:type="dxa" w:w="2493"/>
            <w:shd w:val="clear" w:color="auto" w:fill="E9F7D8"/>
          </w:tcPr>
          <w:p>
            <w:r/>
            <w:r>
              <w:rPr>
                <w:b/>
                <w:color w:val="14532D"/>
              </w:rPr>
              <w:t>Date</w:t>
            </w:r>
          </w:p>
        </w:tc>
        <w:tc>
          <w:tcPr>
            <w:tcW w:type="dxa" w:w="2493"/>
            <w:shd w:val="clear" w:color="auto" w:fill="E9F7D8"/>
          </w:tcPr>
          <w:p>
            <w:r/>
            <w:r>
              <w:rPr>
                <w:b/>
                <w:color w:val="14532D"/>
              </w:rPr>
              <w:t>Signature</w:t>
            </w:r>
          </w:p>
        </w:tc>
        <w:tc>
          <w:tcPr>
            <w:tcW w:type="dxa" w:w="2493"/>
            <w:shd w:val="clear" w:color="auto" w:fill="E9F7D8"/>
          </w:tcPr>
          <w:p>
            <w:r/>
            <w:r>
              <w:rPr>
                <w:b/>
                <w:color w:val="14532D"/>
              </w:rPr>
              <w:t>Trainer</w:t>
            </w:r>
          </w:p>
        </w:tc>
      </w:tr>
      <w:tr>
        <w:trPr>
          <w:trHeight w:val="482"/>
        </w:trPr>
        <w:tc>
          <w:tcPr>
            <w:tcW w:type="dxa" w:w="2493"/>
          </w:tcPr>
          <w:p/>
        </w:tc>
        <w:tc>
          <w:tcPr>
            <w:tcW w:type="dxa" w:w="2493"/>
          </w:tcPr>
          <w:p/>
        </w:tc>
        <w:tc>
          <w:tcPr>
            <w:tcW w:type="dxa" w:w="2493"/>
          </w:tcPr>
          <w:p/>
        </w:tc>
        <w:tc>
          <w:tcPr>
            <w:tcW w:type="dxa" w:w="2493"/>
          </w:tcPr>
          <w:p/>
        </w:tc>
      </w:tr>
      <w:tr>
        <w:trPr>
          <w:trHeight w:val="482"/>
        </w:trPr>
        <w:tc>
          <w:tcPr>
            <w:tcW w:type="dxa" w:w="2493"/>
          </w:tcPr>
          <w:p/>
        </w:tc>
        <w:tc>
          <w:tcPr>
            <w:tcW w:type="dxa" w:w="2493"/>
          </w:tcPr>
          <w:p/>
        </w:tc>
        <w:tc>
          <w:tcPr>
            <w:tcW w:type="dxa" w:w="2493"/>
          </w:tcPr>
          <w:p/>
        </w:tc>
        <w:tc>
          <w:tcPr>
            <w:tcW w:type="dxa" w:w="2493"/>
          </w:tcPr>
          <w:p/>
        </w:tc>
      </w:tr>
      <w:tr>
        <w:trPr>
          <w:trHeight w:val="482"/>
        </w:trPr>
        <w:tc>
          <w:tcPr>
            <w:tcW w:type="dxa" w:w="2493"/>
          </w:tcPr>
          <w:p/>
        </w:tc>
        <w:tc>
          <w:tcPr>
            <w:tcW w:type="dxa" w:w="2493"/>
          </w:tcPr>
          <w:p/>
        </w:tc>
        <w:tc>
          <w:tcPr>
            <w:tcW w:type="dxa" w:w="2493"/>
          </w:tcPr>
          <w:p/>
        </w:tc>
        <w:tc>
          <w:tcPr>
            <w:tcW w:type="dxa" w:w="2493"/>
          </w:tcPr>
          <w:p/>
        </w:tc>
      </w:tr>
      <w:tr>
        <w:trPr>
          <w:trHeight w:val="482"/>
        </w:trPr>
        <w:tc>
          <w:tcPr>
            <w:tcW w:type="dxa" w:w="2493"/>
          </w:tcPr>
          <w:p/>
        </w:tc>
        <w:tc>
          <w:tcPr>
            <w:tcW w:type="dxa" w:w="2493"/>
          </w:tcPr>
          <w:p/>
        </w:tc>
        <w:tc>
          <w:tcPr>
            <w:tcW w:type="dxa" w:w="2493"/>
          </w:tcPr>
          <w:p/>
        </w:tc>
        <w:tc>
          <w:tcPr>
            <w:tcW w:type="dxa" w:w="2493"/>
          </w:tcPr>
          <w:p/>
        </w:tc>
      </w:tr>
      <w:tr>
        <w:trPr>
          <w:trHeight w:val="482"/>
        </w:trPr>
        <w:tc>
          <w:tcPr>
            <w:tcW w:type="dxa" w:w="2493"/>
          </w:tcPr>
          <w:p/>
        </w:tc>
        <w:tc>
          <w:tcPr>
            <w:tcW w:type="dxa" w:w="2493"/>
          </w:tcPr>
          <w:p/>
        </w:tc>
        <w:tc>
          <w:tcPr>
            <w:tcW w:type="dxa" w:w="2493"/>
          </w:tcPr>
          <w:p/>
        </w:tc>
        <w:tc>
          <w:tcPr>
            <w:tcW w:type="dxa" w:w="2493"/>
          </w:tcPr>
          <w:p/>
        </w:tc>
      </w:tr>
      <w:tr>
        <w:trPr>
          <w:trHeight w:val="482"/>
        </w:trPr>
        <w:tc>
          <w:tcPr>
            <w:tcW w:type="dxa" w:w="2493"/>
          </w:tcPr>
          <w:p/>
        </w:tc>
        <w:tc>
          <w:tcPr>
            <w:tcW w:type="dxa" w:w="2493"/>
          </w:tcPr>
          <w:p/>
        </w:tc>
        <w:tc>
          <w:tcPr>
            <w:tcW w:type="dxa" w:w="2493"/>
          </w:tcPr>
          <w:p/>
        </w:tc>
        <w:tc>
          <w:tcPr>
            <w:tcW w:type="dxa" w:w="2493"/>
          </w:tcPr>
          <w:p/>
        </w:tc>
      </w:tr>
    </w:tbl>
    <w:p>
      <w:pPr>
        <w:pStyle w:val="Heading2"/>
      </w:pPr>
      <w:r>
        <w:rPr>
          <w:color w:val="14532D"/>
        </w:rPr>
        <w:t>Revision history</w:t>
      </w:r>
    </w:p>
    <w:tbl>
      <w:tblPr>
        <w:tblStyle w:val="TableGrid"/>
        <w:tblW w:type="auto" w:w="0"/>
        <w:tblLook w:firstColumn="1" w:firstRow="1" w:lastColumn="0" w:lastRow="0" w:noHBand="0" w:noVBand="1" w:val="04A0"/>
      </w:tblPr>
      <w:tblGrid>
        <w:gridCol w:w="2493"/>
        <w:gridCol w:w="2493"/>
        <w:gridCol w:w="2493"/>
        <w:gridCol w:w="2493"/>
      </w:tblGrid>
      <w:tr>
        <w:tc>
          <w:tcPr>
            <w:tcW w:type="dxa" w:w="2493"/>
            <w:shd w:val="clear" w:color="auto" w:fill="E9F7D8"/>
          </w:tcPr>
          <w:p>
            <w:r/>
            <w:r>
              <w:rPr>
                <w:b/>
                <w:color w:val="14532D"/>
              </w:rPr>
              <w:t>Version</w:t>
            </w:r>
          </w:p>
        </w:tc>
        <w:tc>
          <w:tcPr>
            <w:tcW w:type="dxa" w:w="2493"/>
            <w:shd w:val="clear" w:color="auto" w:fill="E9F7D8"/>
          </w:tcPr>
          <w:p>
            <w:r/>
            <w:r>
              <w:rPr>
                <w:b/>
                <w:color w:val="14532D"/>
              </w:rPr>
              <w:t>Date</w:t>
            </w:r>
          </w:p>
        </w:tc>
        <w:tc>
          <w:tcPr>
            <w:tcW w:type="dxa" w:w="2493"/>
            <w:shd w:val="clear" w:color="auto" w:fill="E9F7D8"/>
          </w:tcPr>
          <w:p>
            <w:r/>
            <w:r>
              <w:rPr>
                <w:b/>
                <w:color w:val="14532D"/>
              </w:rPr>
              <w:t>What changed</w:t>
            </w:r>
          </w:p>
        </w:tc>
        <w:tc>
          <w:tcPr>
            <w:tcW w:type="dxa" w:w="2493"/>
            <w:shd w:val="clear" w:color="auto" w:fill="E9F7D8"/>
          </w:tcPr>
          <w:p>
            <w:r/>
            <w:r>
              <w:rPr>
                <w:b/>
                <w:color w:val="14532D"/>
              </w:rPr>
              <w:t>Approved by</w:t>
            </w:r>
          </w:p>
        </w:tc>
      </w:tr>
      <w:tr>
        <w:tc>
          <w:tcPr>
            <w:tcW w:type="dxa" w:w="2493"/>
          </w:tcPr>
          <w:p>
            <w:r>
              <w:t>1.0</w:t>
            </w:r>
          </w:p>
        </w:tc>
        <w:tc>
          <w:tcPr>
            <w:tcW w:type="dxa" w:w="2493"/>
          </w:tcPr>
          <w:p/>
        </w:tc>
        <w:tc>
          <w:tcPr>
            <w:tcW w:type="dxa" w:w="2493"/>
          </w:tcPr>
          <w:p>
            <w:r>
              <w:t>First issue</w:t>
            </w:r>
          </w:p>
        </w:tc>
        <w:tc>
          <w:tcPr>
            <w:tcW w:type="dxa" w:w="2493"/>
          </w:tcPr>
          <w:p/>
        </w:tc>
      </w:tr>
      <w:tr>
        <w:tc>
          <w:tcPr>
            <w:tcW w:type="dxa" w:w="2493"/>
          </w:tcPr>
          <w:p/>
        </w:tc>
        <w:tc>
          <w:tcPr>
            <w:tcW w:type="dxa" w:w="2493"/>
          </w:tcPr>
          <w:p/>
        </w:tc>
        <w:tc>
          <w:tcPr>
            <w:tcW w:type="dxa" w:w="2493"/>
          </w:tcPr>
          <w:p/>
        </w:tc>
        <w:tc>
          <w:tcPr>
            <w:tcW w:type="dxa" w:w="2493"/>
          </w:tcPr>
          <w:p/>
        </w:tc>
      </w:tr>
    </w:tbl>
    <w:p>
      <w:r>
        <w:br w:type="page"/>
      </w:r>
    </w:p>
    <w:p>
      <w:pPr>
        <w:pStyle w:val="Heading1"/>
      </w:pPr>
      <w:r>
        <w:rPr>
          <w:color w:val="14532D"/>
        </w:rPr>
        <w:t>Nonconforming product and hold</w:t>
      </w:r>
    </w:p>
    <w:tbl>
      <w:tblPr>
        <w:tblStyle w:val="TableGrid"/>
        <w:tblW w:type="auto" w:w="0"/>
        <w:jc w:val="center"/>
        <w:tblLook w:firstColumn="1" w:firstRow="1" w:lastColumn="0" w:lastRow="0" w:noHBand="0" w:noVBand="1" w:val="04A0"/>
      </w:tblPr>
      <w:tblGrid>
        <w:gridCol w:w="2493"/>
        <w:gridCol w:w="2493"/>
        <w:gridCol w:w="2493"/>
        <w:gridCol w:w="2493"/>
      </w:tblGrid>
      <w:tr>
        <w:tc>
          <w:tcPr>
            <w:tcW w:type="dxa" w:w="2041"/>
            <w:shd w:val="clear" w:color="auto" w:fill="E9F7D8"/>
          </w:tcPr>
          <w:p>
            <w:r/>
            <w:r>
              <w:rPr>
                <w:b/>
              </w:rPr>
              <w:t>SOP number</w:t>
            </w:r>
          </w:p>
        </w:tc>
        <w:tc>
          <w:tcPr>
            <w:tcW w:type="dxa" w:w="2778"/>
          </w:tcPr>
          <w:p/>
        </w:tc>
        <w:tc>
          <w:tcPr>
            <w:tcW w:type="dxa" w:w="2041"/>
            <w:shd w:val="clear" w:color="auto" w:fill="E9F7D8"/>
          </w:tcPr>
          <w:p>
            <w:r/>
            <w:r>
              <w:rPr>
                <w:b/>
              </w:rPr>
              <w:t>Version</w:t>
            </w:r>
          </w:p>
        </w:tc>
        <w:tc>
          <w:tcPr>
            <w:tcW w:type="dxa" w:w="2778"/>
          </w:tcPr>
          <w:p/>
        </w:tc>
      </w:tr>
      <w:tr>
        <w:tc>
          <w:tcPr>
            <w:tcW w:type="dxa" w:w="2041"/>
            <w:shd w:val="clear" w:color="auto" w:fill="E9F7D8"/>
          </w:tcPr>
          <w:p>
            <w:r/>
            <w:r>
              <w:rPr>
                <w:b/>
              </w:rPr>
              <w:t>Effective date</w:t>
            </w:r>
          </w:p>
        </w:tc>
        <w:tc>
          <w:tcPr>
            <w:tcW w:type="dxa" w:w="2778"/>
          </w:tcPr>
          <w:p/>
        </w:tc>
        <w:tc>
          <w:tcPr>
            <w:tcW w:type="dxa" w:w="2041"/>
            <w:shd w:val="clear" w:color="auto" w:fill="E9F7D8"/>
          </w:tcPr>
          <w:p>
            <w:r/>
            <w:r>
              <w:rPr>
                <w:b/>
              </w:rPr>
              <w:t>Owner</w:t>
            </w:r>
          </w:p>
        </w:tc>
        <w:tc>
          <w:tcPr>
            <w:tcW w:type="dxa" w:w="2778"/>
          </w:tcPr>
          <w:p/>
        </w:tc>
      </w:tr>
      <w:tr>
        <w:tc>
          <w:tcPr>
            <w:tcW w:type="dxa" w:w="2041"/>
            <w:shd w:val="clear" w:color="auto" w:fill="E9F7D8"/>
          </w:tcPr>
          <w:p>
            <w:r/>
            <w:r>
              <w:rPr>
                <w:b/>
              </w:rPr>
              <w:t>Approved by</w:t>
            </w:r>
          </w:p>
        </w:tc>
        <w:tc>
          <w:tcPr>
            <w:tcW w:type="dxa" w:w="2778"/>
          </w:tcPr>
          <w:p/>
        </w:tc>
        <w:tc>
          <w:tcPr>
            <w:tcW w:type="dxa" w:w="2041"/>
            <w:shd w:val="clear" w:color="auto" w:fill="E9F7D8"/>
          </w:tcPr>
          <w:p>
            <w:r/>
            <w:r>
              <w:rPr>
                <w:b/>
              </w:rPr>
              <w:t>Next review date</w:t>
            </w:r>
          </w:p>
        </w:tc>
        <w:tc>
          <w:tcPr>
            <w:tcW w:type="dxa" w:w="2778"/>
          </w:tcPr>
          <w:p/>
        </w:tc>
      </w:tr>
    </w:tbl>
    <w:p/>
    <w:tbl>
      <w:tblPr>
        <w:tblStyle w:val="TableGrid"/>
        <w:tblW w:type="auto" w:w="0"/>
        <w:tblLook w:firstColumn="1" w:firstRow="1" w:lastColumn="0" w:lastRow="0" w:noHBand="0" w:noVBand="1" w:val="04A0"/>
      </w:tblPr>
      <w:tblGrid>
        <w:gridCol w:w="2493"/>
        <w:gridCol w:w="2493"/>
        <w:gridCol w:w="2493"/>
        <w:gridCol w:w="2493"/>
      </w:tblGrid>
      <w:tr>
        <w:tc>
          <w:tcPr>
            <w:tcW w:type="dxa" w:w="1474"/>
            <w:shd w:val="clear" w:color="auto" w:fill="E9F7D8"/>
          </w:tcPr>
          <w:p>
            <w:r/>
            <w:r>
              <w:rPr>
                <w:b/>
              </w:rPr>
              <w:t>Area</w:t>
            </w:r>
          </w:p>
        </w:tc>
        <w:tc>
          <w:tcPr>
            <w:tcW w:type="dxa" w:w="3345"/>
          </w:tcPr>
          <w:p>
            <w:r>
              <w:t>Any area</w:t>
            </w:r>
          </w:p>
        </w:tc>
        <w:tc>
          <w:tcPr>
            <w:tcW w:type="dxa" w:w="1474"/>
            <w:shd w:val="clear" w:color="auto" w:fill="E9F7D8"/>
          </w:tcPr>
          <w:p>
            <w:r/>
            <w:r>
              <w:rPr>
                <w:b/>
              </w:rPr>
              <w:t>Done by</w:t>
            </w:r>
          </w:p>
        </w:tc>
        <w:tc>
          <w:tcPr>
            <w:tcW w:type="dxa" w:w="3345"/>
          </w:tcPr>
          <w:p>
            <w:r>
              <w:t>Anyone finds it; quality decides disposition</w:t>
            </w:r>
          </w:p>
        </w:tc>
      </w:tr>
    </w:tbl>
    <w:p>
      <w:pPr>
        <w:pStyle w:val="Heading2"/>
      </w:pPr>
      <w:r>
        <w:rPr>
          <w:color w:val="14532D"/>
        </w:rPr>
        <w:t>1. Purpose</w:t>
      </w:r>
    </w:p>
    <w:p>
      <w:r>
        <w:t>Stop product that does not meet specification from being used or shipped, by mistake or by habit, while the decision about it is made.</w:t>
      </w:r>
    </w:p>
    <w:p>
      <w:pPr>
        <w:pStyle w:val="Heading2"/>
      </w:pPr>
      <w:r>
        <w:rPr>
          <w:color w:val="14532D"/>
        </w:rPr>
        <w:t>2. Scope</w:t>
      </w:r>
    </w:p>
    <w:p>
      <w:r>
        <w:t>Any product, component or material found out of specification, damaged, unidentified or suspect — from incoming to finished goods.</w:t>
      </w:r>
    </w:p>
    <w:p>
      <w:pPr>
        <w:pStyle w:val="Heading2"/>
      </w:pPr>
      <w:r>
        <w:rPr>
          <w:color w:val="14532D"/>
        </w:rPr>
        <w:t>3. Safety and PPE</w:t>
      </w:r>
    </w:p>
    <w:p>
      <w:pPr>
        <w:pStyle w:val="ListBullet"/>
      </w:pPr>
      <w:r>
        <w:t>A pallet on hold stays where it is until it is tagged. Moving it to 'somewhere out of the way' is how it ends up on a truck.</w:t>
      </w:r>
    </w:p>
    <w:p>
      <w:pPr>
        <w:pStyle w:val="Heading2"/>
      </w:pPr>
      <w:r>
        <w:rPr>
          <w:color w:val="14532D"/>
        </w:rPr>
        <w:t>4. Procedure</w:t>
      </w:r>
    </w:p>
    <w:tbl>
      <w:tblPr>
        <w:tblStyle w:val="TableGrid"/>
        <w:tblW w:type="auto" w:w="0"/>
        <w:tblLook w:firstColumn="1" w:firstRow="1" w:lastColumn="0" w:lastRow="0" w:noHBand="0" w:noVBand="1" w:val="04A0"/>
      </w:tblPr>
      <w:tblGrid>
        <w:gridCol w:w="3324"/>
        <w:gridCol w:w="3324"/>
        <w:gridCol w:w="3324"/>
      </w:tblGrid>
      <w:tr>
        <w:tc>
          <w:tcPr>
            <w:tcW w:type="dxa" w:w="737"/>
            <w:shd w:val="clear" w:color="auto" w:fill="E9F7D8"/>
          </w:tcPr>
          <w:p>
            <w:r/>
            <w:r>
              <w:rPr>
                <w:b/>
                <w:color w:val="14532D"/>
              </w:rPr>
              <w:t>Step</w:t>
            </w:r>
          </w:p>
        </w:tc>
        <w:tc>
          <w:tcPr>
            <w:tcW w:type="dxa" w:w="4876"/>
            <w:shd w:val="clear" w:color="auto" w:fill="E9F7D8"/>
          </w:tcPr>
          <w:p>
            <w:r/>
            <w:r>
              <w:rPr>
                <w:b/>
                <w:color w:val="14532D"/>
              </w:rPr>
              <w:t>Action</w:t>
            </w:r>
          </w:p>
        </w:tc>
        <w:tc>
          <w:tcPr>
            <w:tcW w:type="dxa" w:w="4025"/>
            <w:shd w:val="clear" w:color="auto" w:fill="E9F7D8"/>
          </w:tcPr>
          <w:p>
            <w:r/>
            <w:r>
              <w:rPr>
                <w:b/>
                <w:color w:val="14532D"/>
              </w:rPr>
              <w:t>Key point / warning</w:t>
            </w:r>
          </w:p>
        </w:tc>
      </w:tr>
      <w:tr>
        <w:tc>
          <w:tcPr>
            <w:tcW w:type="dxa" w:w="737"/>
          </w:tcPr>
          <w:p>
            <w:r>
              <w:t>1</w:t>
            </w:r>
          </w:p>
        </w:tc>
        <w:tc>
          <w:tcPr>
            <w:tcW w:type="dxa" w:w="4876"/>
          </w:tcPr>
          <w:p>
            <w:r>
              <w:t>Stop using the product. Segregate it: physically move it to the hold area or, if it cannot be moved, cordon it.</w:t>
            </w:r>
          </w:p>
        </w:tc>
        <w:tc>
          <w:tcPr>
            <w:tcW w:type="dxa" w:w="4025"/>
          </w:tcPr>
          <w:p>
            <w:r/>
          </w:p>
        </w:tc>
      </w:tr>
      <w:tr>
        <w:tc>
          <w:tcPr>
            <w:tcW w:type="dxa" w:w="737"/>
          </w:tcPr>
          <w:p>
            <w:r>
              <w:t>2</w:t>
            </w:r>
          </w:p>
        </w:tc>
        <w:tc>
          <w:tcPr>
            <w:tcW w:type="dxa" w:w="4876"/>
          </w:tcPr>
          <w:p>
            <w:r>
              <w:t>Tag every unit, case or pallet with a HOLD tag: what, how much, why, who, date, NCR number. Red tag or red tape; one colour, used for nothing else.</w:t>
            </w:r>
          </w:p>
        </w:tc>
        <w:tc>
          <w:tcPr>
            <w:tcW w:type="dxa" w:w="4025"/>
          </w:tcPr>
          <w:p>
            <w:r>
              <w:t>Untagged means not on hold. Tag first, then raise the paperwork.</w:t>
            </w:r>
          </w:p>
        </w:tc>
      </w:tr>
      <w:tr>
        <w:tc>
          <w:tcPr>
            <w:tcW w:type="dxa" w:w="737"/>
          </w:tcPr>
          <w:p>
            <w:r>
              <w:t>3</w:t>
            </w:r>
          </w:p>
        </w:tc>
        <w:tc>
          <w:tcPr>
            <w:tcW w:type="dxa" w:w="4876"/>
          </w:tcPr>
          <w:p>
            <w:r>
              <w:t>Set the status to HOLD in the system so it cannot be picked, issued or shipped.</w:t>
            </w:r>
          </w:p>
        </w:tc>
        <w:tc>
          <w:tcPr>
            <w:tcW w:type="dxa" w:w="4025"/>
          </w:tcPr>
          <w:p>
            <w:r/>
          </w:p>
        </w:tc>
      </w:tr>
      <w:tr>
        <w:tc>
          <w:tcPr>
            <w:tcW w:type="dxa" w:w="737"/>
          </w:tcPr>
          <w:p>
            <w:r>
              <w:t>4</w:t>
            </w:r>
          </w:p>
        </w:tc>
        <w:tc>
          <w:tcPr>
            <w:tcW w:type="dxa" w:w="4876"/>
          </w:tcPr>
          <w:p>
            <w:r>
              <w:t>Raise the nonconformance report: what was found, how, by whom, how much is affected, and the last good check (so the quantity is bounded).</w:t>
            </w:r>
          </w:p>
        </w:tc>
        <w:tc>
          <w:tcPr>
            <w:tcW w:type="dxa" w:w="4025"/>
          </w:tcPr>
          <w:p>
            <w:r/>
          </w:p>
        </w:tc>
      </w:tr>
      <w:tr>
        <w:tc>
          <w:tcPr>
            <w:tcW w:type="dxa" w:w="737"/>
          </w:tcPr>
          <w:p>
            <w:r>
              <w:t>5</w:t>
            </w:r>
          </w:p>
        </w:tc>
        <w:tc>
          <w:tcPr>
            <w:tcW w:type="dxa" w:w="4876"/>
          </w:tcPr>
          <w:p>
            <w:r>
              <w:t>Quality decides disposition: use as is (with a documented concession), rework, regrade, return to supplier, or scrap. Nobody else makes this decision.</w:t>
            </w:r>
          </w:p>
        </w:tc>
        <w:tc>
          <w:tcPr>
            <w:tcW w:type="dxa" w:w="4025"/>
          </w:tcPr>
          <w:p>
            <w:r>
              <w:t>Operators and team leaders can put product on hold. Only quality takes it off.</w:t>
            </w:r>
          </w:p>
        </w:tc>
      </w:tr>
      <w:tr>
        <w:tc>
          <w:tcPr>
            <w:tcW w:type="dxa" w:w="737"/>
          </w:tcPr>
          <w:p>
            <w:r>
              <w:t>6</w:t>
            </w:r>
          </w:p>
        </w:tc>
        <w:tc>
          <w:tcPr>
            <w:tcW w:type="dxa" w:w="4876"/>
          </w:tcPr>
          <w:p>
            <w:r>
              <w:t>Carry out the disposition. Reworked product is re-inspected to the full specification. Scrapped product is defaced or destroyed and recorded.</w:t>
            </w:r>
          </w:p>
        </w:tc>
        <w:tc>
          <w:tcPr>
            <w:tcW w:type="dxa" w:w="4025"/>
          </w:tcPr>
          <w:p>
            <w:r/>
          </w:p>
        </w:tc>
      </w:tr>
      <w:tr>
        <w:tc>
          <w:tcPr>
            <w:tcW w:type="dxa" w:w="737"/>
          </w:tcPr>
          <w:p>
            <w:r>
              <w:t>7</w:t>
            </w:r>
          </w:p>
        </w:tc>
        <w:tc>
          <w:tcPr>
            <w:tcW w:type="dxa" w:w="4876"/>
          </w:tcPr>
          <w:p>
            <w:r>
              <w:t>Close the NCR with the root cause and the corrective action, and the date. Review open NCRs weekly.</w:t>
            </w:r>
          </w:p>
        </w:tc>
        <w:tc>
          <w:tcPr>
            <w:tcW w:type="dxa" w:w="4025"/>
          </w:tcPr>
          <w:p>
            <w:r/>
          </w:p>
        </w:tc>
      </w:tr>
    </w:tbl>
    <w:p>
      <w:pPr>
        <w:pStyle w:val="Heading2"/>
      </w:pPr>
      <w:r>
        <w:rPr>
          <w:color w:val="14532D"/>
        </w:rPr>
        <w:t>5. Checks and records</w:t>
      </w:r>
    </w:p>
    <w:p>
      <w:r>
        <w:t>NCR register; hold tags; disposition record with signatures; corrective action record.</w:t>
      </w:r>
    </w:p>
    <w:p>
      <w:pPr>
        <w:pStyle w:val="Heading2"/>
      </w:pPr>
      <w:r>
        <w:rPr>
          <w:color w:val="14532D"/>
        </w:rPr>
        <w:t>6. References</w:t>
      </w:r>
    </w:p>
    <w:p>
      <w:r>
        <w:t>ISO 9001:2015 8.7 (control of nonconforming outputs); 21 CFR 211.192 (investigations) for pharma; your customer's requirements.</w:t>
      </w:r>
    </w:p>
    <w:p>
      <w:pPr>
        <w:pStyle w:val="Heading2"/>
      </w:pPr>
      <w:r>
        <w:rPr>
          <w:color w:val="14532D"/>
        </w:rPr>
        <w:t>7. Training sign-off</w:t>
      </w:r>
    </w:p>
    <w:tbl>
      <w:tblPr>
        <w:tblStyle w:val="TableGrid"/>
        <w:tblW w:type="auto" w:w="0"/>
        <w:tblLook w:firstColumn="1" w:firstRow="1" w:lastColumn="0" w:lastRow="0" w:noHBand="0" w:noVBand="1" w:val="04A0"/>
      </w:tblPr>
      <w:tblGrid>
        <w:gridCol w:w="2493"/>
        <w:gridCol w:w="2493"/>
        <w:gridCol w:w="2493"/>
        <w:gridCol w:w="2493"/>
      </w:tblGrid>
      <w:tr>
        <w:tc>
          <w:tcPr>
            <w:tcW w:type="dxa" w:w="2493"/>
            <w:shd w:val="clear" w:color="auto" w:fill="E9F7D8"/>
          </w:tcPr>
          <w:p>
            <w:r/>
            <w:r>
              <w:rPr>
                <w:b/>
                <w:color w:val="14532D"/>
              </w:rPr>
              <w:t>Name</w:t>
            </w:r>
          </w:p>
        </w:tc>
        <w:tc>
          <w:tcPr>
            <w:tcW w:type="dxa" w:w="2493"/>
            <w:shd w:val="clear" w:color="auto" w:fill="E9F7D8"/>
          </w:tcPr>
          <w:p>
            <w:r/>
            <w:r>
              <w:rPr>
                <w:b/>
                <w:color w:val="14532D"/>
              </w:rPr>
              <w:t>Date</w:t>
            </w:r>
          </w:p>
        </w:tc>
        <w:tc>
          <w:tcPr>
            <w:tcW w:type="dxa" w:w="2493"/>
            <w:shd w:val="clear" w:color="auto" w:fill="E9F7D8"/>
          </w:tcPr>
          <w:p>
            <w:r/>
            <w:r>
              <w:rPr>
                <w:b/>
                <w:color w:val="14532D"/>
              </w:rPr>
              <w:t>Signature</w:t>
            </w:r>
          </w:p>
        </w:tc>
        <w:tc>
          <w:tcPr>
            <w:tcW w:type="dxa" w:w="2493"/>
            <w:shd w:val="clear" w:color="auto" w:fill="E9F7D8"/>
          </w:tcPr>
          <w:p>
            <w:r/>
            <w:r>
              <w:rPr>
                <w:b/>
                <w:color w:val="14532D"/>
              </w:rPr>
              <w:t>Trainer</w:t>
            </w:r>
          </w:p>
        </w:tc>
      </w:tr>
      <w:tr>
        <w:trPr>
          <w:trHeight w:val="482"/>
        </w:trPr>
        <w:tc>
          <w:tcPr>
            <w:tcW w:type="dxa" w:w="2493"/>
          </w:tcPr>
          <w:p/>
        </w:tc>
        <w:tc>
          <w:tcPr>
            <w:tcW w:type="dxa" w:w="2493"/>
          </w:tcPr>
          <w:p/>
        </w:tc>
        <w:tc>
          <w:tcPr>
            <w:tcW w:type="dxa" w:w="2493"/>
          </w:tcPr>
          <w:p/>
        </w:tc>
        <w:tc>
          <w:tcPr>
            <w:tcW w:type="dxa" w:w="2493"/>
          </w:tcPr>
          <w:p/>
        </w:tc>
      </w:tr>
      <w:tr>
        <w:trPr>
          <w:trHeight w:val="482"/>
        </w:trPr>
        <w:tc>
          <w:tcPr>
            <w:tcW w:type="dxa" w:w="2493"/>
          </w:tcPr>
          <w:p/>
        </w:tc>
        <w:tc>
          <w:tcPr>
            <w:tcW w:type="dxa" w:w="2493"/>
          </w:tcPr>
          <w:p/>
        </w:tc>
        <w:tc>
          <w:tcPr>
            <w:tcW w:type="dxa" w:w="2493"/>
          </w:tcPr>
          <w:p/>
        </w:tc>
        <w:tc>
          <w:tcPr>
            <w:tcW w:type="dxa" w:w="2493"/>
          </w:tcPr>
          <w:p/>
        </w:tc>
      </w:tr>
      <w:tr>
        <w:trPr>
          <w:trHeight w:val="482"/>
        </w:trPr>
        <w:tc>
          <w:tcPr>
            <w:tcW w:type="dxa" w:w="2493"/>
          </w:tcPr>
          <w:p/>
        </w:tc>
        <w:tc>
          <w:tcPr>
            <w:tcW w:type="dxa" w:w="2493"/>
          </w:tcPr>
          <w:p/>
        </w:tc>
        <w:tc>
          <w:tcPr>
            <w:tcW w:type="dxa" w:w="2493"/>
          </w:tcPr>
          <w:p/>
        </w:tc>
        <w:tc>
          <w:tcPr>
            <w:tcW w:type="dxa" w:w="2493"/>
          </w:tcPr>
          <w:p/>
        </w:tc>
      </w:tr>
      <w:tr>
        <w:trPr>
          <w:trHeight w:val="482"/>
        </w:trPr>
        <w:tc>
          <w:tcPr>
            <w:tcW w:type="dxa" w:w="2493"/>
          </w:tcPr>
          <w:p/>
        </w:tc>
        <w:tc>
          <w:tcPr>
            <w:tcW w:type="dxa" w:w="2493"/>
          </w:tcPr>
          <w:p/>
        </w:tc>
        <w:tc>
          <w:tcPr>
            <w:tcW w:type="dxa" w:w="2493"/>
          </w:tcPr>
          <w:p/>
        </w:tc>
        <w:tc>
          <w:tcPr>
            <w:tcW w:type="dxa" w:w="2493"/>
          </w:tcPr>
          <w:p/>
        </w:tc>
      </w:tr>
      <w:tr>
        <w:trPr>
          <w:trHeight w:val="482"/>
        </w:trPr>
        <w:tc>
          <w:tcPr>
            <w:tcW w:type="dxa" w:w="2493"/>
          </w:tcPr>
          <w:p/>
        </w:tc>
        <w:tc>
          <w:tcPr>
            <w:tcW w:type="dxa" w:w="2493"/>
          </w:tcPr>
          <w:p/>
        </w:tc>
        <w:tc>
          <w:tcPr>
            <w:tcW w:type="dxa" w:w="2493"/>
          </w:tcPr>
          <w:p/>
        </w:tc>
        <w:tc>
          <w:tcPr>
            <w:tcW w:type="dxa" w:w="2493"/>
          </w:tcPr>
          <w:p/>
        </w:tc>
      </w:tr>
      <w:tr>
        <w:trPr>
          <w:trHeight w:val="482"/>
        </w:trPr>
        <w:tc>
          <w:tcPr>
            <w:tcW w:type="dxa" w:w="2493"/>
          </w:tcPr>
          <w:p/>
        </w:tc>
        <w:tc>
          <w:tcPr>
            <w:tcW w:type="dxa" w:w="2493"/>
          </w:tcPr>
          <w:p/>
        </w:tc>
        <w:tc>
          <w:tcPr>
            <w:tcW w:type="dxa" w:w="2493"/>
          </w:tcPr>
          <w:p/>
        </w:tc>
        <w:tc>
          <w:tcPr>
            <w:tcW w:type="dxa" w:w="2493"/>
          </w:tcPr>
          <w:p/>
        </w:tc>
      </w:tr>
    </w:tbl>
    <w:p>
      <w:pPr>
        <w:pStyle w:val="Heading2"/>
      </w:pPr>
      <w:r>
        <w:rPr>
          <w:color w:val="14532D"/>
        </w:rPr>
        <w:t>Revision history</w:t>
      </w:r>
    </w:p>
    <w:tbl>
      <w:tblPr>
        <w:tblStyle w:val="TableGrid"/>
        <w:tblW w:type="auto" w:w="0"/>
        <w:tblLook w:firstColumn="1" w:firstRow="1" w:lastColumn="0" w:lastRow="0" w:noHBand="0" w:noVBand="1" w:val="04A0"/>
      </w:tblPr>
      <w:tblGrid>
        <w:gridCol w:w="2493"/>
        <w:gridCol w:w="2493"/>
        <w:gridCol w:w="2493"/>
        <w:gridCol w:w="2493"/>
      </w:tblGrid>
      <w:tr>
        <w:tc>
          <w:tcPr>
            <w:tcW w:type="dxa" w:w="2493"/>
            <w:shd w:val="clear" w:color="auto" w:fill="E9F7D8"/>
          </w:tcPr>
          <w:p>
            <w:r/>
            <w:r>
              <w:rPr>
                <w:b/>
                <w:color w:val="14532D"/>
              </w:rPr>
              <w:t>Version</w:t>
            </w:r>
          </w:p>
        </w:tc>
        <w:tc>
          <w:tcPr>
            <w:tcW w:type="dxa" w:w="2493"/>
            <w:shd w:val="clear" w:color="auto" w:fill="E9F7D8"/>
          </w:tcPr>
          <w:p>
            <w:r/>
            <w:r>
              <w:rPr>
                <w:b/>
                <w:color w:val="14532D"/>
              </w:rPr>
              <w:t>Date</w:t>
            </w:r>
          </w:p>
        </w:tc>
        <w:tc>
          <w:tcPr>
            <w:tcW w:type="dxa" w:w="2493"/>
            <w:shd w:val="clear" w:color="auto" w:fill="E9F7D8"/>
          </w:tcPr>
          <w:p>
            <w:r/>
            <w:r>
              <w:rPr>
                <w:b/>
                <w:color w:val="14532D"/>
              </w:rPr>
              <w:t>What changed</w:t>
            </w:r>
          </w:p>
        </w:tc>
        <w:tc>
          <w:tcPr>
            <w:tcW w:type="dxa" w:w="2493"/>
            <w:shd w:val="clear" w:color="auto" w:fill="E9F7D8"/>
          </w:tcPr>
          <w:p>
            <w:r/>
            <w:r>
              <w:rPr>
                <w:b/>
                <w:color w:val="14532D"/>
              </w:rPr>
              <w:t>Approved by</w:t>
            </w:r>
          </w:p>
        </w:tc>
      </w:tr>
      <w:tr>
        <w:tc>
          <w:tcPr>
            <w:tcW w:type="dxa" w:w="2493"/>
          </w:tcPr>
          <w:p>
            <w:r>
              <w:t>1.0</w:t>
            </w:r>
          </w:p>
        </w:tc>
        <w:tc>
          <w:tcPr>
            <w:tcW w:type="dxa" w:w="2493"/>
          </w:tcPr>
          <w:p/>
        </w:tc>
        <w:tc>
          <w:tcPr>
            <w:tcW w:type="dxa" w:w="2493"/>
          </w:tcPr>
          <w:p>
            <w:r>
              <w:t>First issue</w:t>
            </w:r>
          </w:p>
        </w:tc>
        <w:tc>
          <w:tcPr>
            <w:tcW w:type="dxa" w:w="2493"/>
          </w:tcPr>
          <w:p/>
        </w:tc>
      </w:tr>
      <w:tr>
        <w:tc>
          <w:tcPr>
            <w:tcW w:type="dxa" w:w="2493"/>
          </w:tcPr>
          <w:p/>
        </w:tc>
        <w:tc>
          <w:tcPr>
            <w:tcW w:type="dxa" w:w="2493"/>
          </w:tcPr>
          <w:p/>
        </w:tc>
        <w:tc>
          <w:tcPr>
            <w:tcW w:type="dxa" w:w="2493"/>
          </w:tcPr>
          <w:p/>
        </w:tc>
        <w:tc>
          <w:tcPr>
            <w:tcW w:type="dxa" w:w="2493"/>
          </w:tcPr>
          <w:p/>
        </w:tc>
      </w:tr>
    </w:tbl>
    <w:p>
      <w:r>
        <w:br w:type="page"/>
      </w:r>
    </w:p>
    <w:p>
      <w:pPr>
        <w:pStyle w:val="Heading1"/>
      </w:pPr>
      <w:r>
        <w:rPr>
          <w:color w:val="14532D"/>
        </w:rPr>
        <w:t>Where manufacturing SOPs go wrong</w:t>
      </w:r>
    </w:p>
    <w:p>
      <w:pPr>
        <w:pStyle w:val="Heading2"/>
      </w:pPr>
      <w:r>
        <w:rPr>
          <w:color w:val="14532D"/>
        </w:rPr>
        <w:t>LOTO is a sign on the wall and a padlock in a drawer</w:t>
      </w:r>
    </w:p>
    <w:p>
      <w:r>
        <w:t>The programme needs a written procedure for each machine naming every isolation point, a lock per person, and a verify step that is done every time. Audits fail on the machine-specific procedures: a general policy covers nothing. Start with the machine that gets opened most.</w:t>
      </w:r>
    </w:p>
    <w:p>
      <w:pPr>
        <w:pStyle w:val="Heading2"/>
      </w:pPr>
      <w:r>
        <w:rPr>
          <w:color w:val="14532D"/>
        </w:rPr>
        <w:t>Line clearance is signed by one person twice</w:t>
      </w:r>
    </w:p>
    <w:p>
      <w:r>
        <w:t>The second signature exists so that a second pair of eyes looks at the line. A team leader who signs both boxes has done half the check. Make the second person QA or another team leader, and let them refuse to sign.</w:t>
      </w:r>
    </w:p>
    <w:p>
      <w:pPr>
        <w:pStyle w:val="Heading2"/>
      </w:pPr>
      <w:r>
        <w:rPr>
          <w:color w:val="14532D"/>
        </w:rPr>
        <w:t>Checks are ticks</w:t>
      </w:r>
    </w:p>
    <w:p>
      <w:r>
        <w:t>A column of ticks says the operator was there. A column of readings says the process was at 12.1, 12.3, 12.6, 12.8 — and lets the next shift see it drift before it is out. Design the form with a box for the number and you get the number.</w:t>
      </w:r>
    </w:p>
    <w:p>
      <w:pPr>
        <w:pStyle w:val="Heading2"/>
      </w:pPr>
      <w:r>
        <w:rPr>
          <w:color w:val="14532D"/>
        </w:rPr>
        <w:t>Hold means 'we moved it over there'</w:t>
      </w:r>
    </w:p>
    <w:p>
      <w:r>
        <w:t>Product on hold with no tag, no system status and no bounded quantity is product that will be shipped by the night shift because it was in the dispatch lane. Tag it, lock it in the system, and know how much.</w:t>
      </w:r>
    </w:p>
    <w:p>
      <w:pPr>
        <w:pStyle w:val="Heading2"/>
      </w:pPr>
      <w:r>
        <w:rPr>
          <w:color w:val="14532D"/>
        </w:rPr>
        <w:t>The procedure is a 14-page document nobody on the line has opened</w:t>
      </w:r>
    </w:p>
    <w:p>
      <w:r>
        <w:t>Operators learn the line from the person who trained them. Put a one-page version at the machine: the settings, the sequence, the checks. Keep the 14 pages for the auditor, and make sure the two agree.</w:t>
      </w:r>
    </w:p>
    <w:p>
      <w:pPr>
        <w:pStyle w:val="Heading1"/>
      </w:pPr>
      <w:r>
        <w:rPr>
          <w:color w:val="14532D"/>
        </w:rPr>
        <w:t>Sources</w:t>
      </w:r>
    </w:p>
    <w:p>
      <w:pPr>
        <w:pStyle w:val="ListBullet"/>
      </w:pPr>
      <w:r>
        <w:t xml:space="preserve">OSHA 29 CFR 1910.147: The control of hazardous energy (lockout/tagout) — </w:t>
      </w:r>
      <w:r>
        <w:rPr>
          <w:color w:val="55605A"/>
          <w:sz w:val="18"/>
        </w:rPr>
        <w:t>https://www.osha.gov/laws-regs/regulations/standardnumber/1910/1910.147</w:t>
      </w:r>
    </w:p>
    <w:p>
      <w:pPr>
        <w:pStyle w:val="ListBullet"/>
      </w:pPr>
      <w:r>
        <w:t xml:space="preserve">ISO 9001:2015 Quality management systems — Requirements — </w:t>
      </w:r>
      <w:r>
        <w:rPr>
          <w:color w:val="55605A"/>
          <w:sz w:val="18"/>
        </w:rPr>
        <w:t>https://www.iso.org/standard/62085.html</w:t>
      </w:r>
    </w:p>
    <w:p>
      <w:pPr>
        <w:pStyle w:val="ListBullet"/>
      </w:pPr>
      <w:r>
        <w:t xml:space="preserve">21 CFR Part 211: Current good manufacturing practice for finished pharmaceuticals — </w:t>
      </w:r>
      <w:r>
        <w:rPr>
          <w:color w:val="55605A"/>
          <w:sz w:val="18"/>
        </w:rPr>
        <w:t>https://www.ecfr.gov/current/title-21/chapter-I/subchapter-C/part-211</w:t>
      </w:r>
    </w:p>
    <w:sectPr w:rsidR="00FC693F" w:rsidRPr="0006063C" w:rsidSect="00034616">
      <w:footerReference w:type="default" r:id="rId9"/>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605A"/>
        <w:sz w:val="16"/>
      </w:rPr>
      <w:t>Manufacturing SOP pack · Vidkiwi · vidkiwi.com/manufacturing-sop/ — free to use and adapt</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Manufacturing SOP pack</dc:title>
  <dc:subject/>
  <dc:creator>Vidkiwi</dc:creator>
  <cp:keywords/>
  <dc:description>Free manufacturing SOP pack from vidkiwi.com</dc:description>
  <cp:lastModifiedBy>Vidkiwi</cp:lastModifiedBy>
  <cp:revision>1</cp:revision>
  <dcterms:created xsi:type="dcterms:W3CDTF">2013-12-23T23:15:00Z</dcterms:created>
  <dcterms:modified xsi:type="dcterms:W3CDTF">2013-12-23T23:15:00Z</dcterms:modified>
  <cp:category/>
</cp:coreProperties>
</file>